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3A402" w14:textId="77777777" w:rsidR="00B6701F" w:rsidRPr="009612F3" w:rsidRDefault="004710DA" w:rsidP="00D057AE">
      <w:pPr>
        <w:spacing w:line="240" w:lineRule="auto"/>
        <w:rPr>
          <w:rFonts w:ascii="Arial" w:hAnsi="Arial"/>
          <w:b/>
          <w:sz w:val="20"/>
          <w:szCs w:val="20"/>
        </w:rPr>
      </w:pPr>
      <w:bookmarkStart w:id="0" w:name="_GoBack"/>
      <w:bookmarkEnd w:id="0"/>
      <w:r w:rsidRPr="00B6701F">
        <w:rPr>
          <w:rFonts w:ascii="Arial" w:hAnsi="Arial"/>
          <w:b/>
          <w:sz w:val="24"/>
          <w:szCs w:val="24"/>
        </w:rPr>
        <w:t>P</w:t>
      </w:r>
      <w:r w:rsidR="00B6701F">
        <w:rPr>
          <w:rFonts w:ascii="Arial" w:hAnsi="Arial"/>
          <w:b/>
          <w:sz w:val="24"/>
          <w:szCs w:val="24"/>
        </w:rPr>
        <w:t>gb volwaardig alternatief beschermd wonen in natura</w:t>
      </w:r>
    </w:p>
    <w:p w14:paraId="6017CB0C" w14:textId="77777777" w:rsidR="009612F3" w:rsidRPr="009612F3" w:rsidRDefault="009612F3" w:rsidP="00D057AE">
      <w:pPr>
        <w:spacing w:line="240" w:lineRule="auto"/>
        <w:rPr>
          <w:rFonts w:ascii="Arial" w:hAnsi="Arial"/>
          <w:b/>
          <w:sz w:val="20"/>
          <w:szCs w:val="20"/>
        </w:rPr>
      </w:pPr>
    </w:p>
    <w:p w14:paraId="0BD581E6" w14:textId="77777777" w:rsidR="004E5F2A" w:rsidRPr="009612F3" w:rsidRDefault="006261CE" w:rsidP="00D057AE">
      <w:pPr>
        <w:spacing w:line="240" w:lineRule="auto"/>
        <w:rPr>
          <w:rFonts w:ascii="Arial" w:hAnsi="Arial"/>
          <w:b/>
          <w:sz w:val="20"/>
          <w:szCs w:val="20"/>
        </w:rPr>
      </w:pPr>
      <w:r w:rsidRPr="009612F3">
        <w:rPr>
          <w:rFonts w:ascii="Arial" w:hAnsi="Arial"/>
          <w:b/>
          <w:sz w:val="20"/>
          <w:szCs w:val="20"/>
        </w:rPr>
        <w:t xml:space="preserve">Beschermd wonen </w:t>
      </w:r>
      <w:r w:rsidR="004710DA" w:rsidRPr="009612F3">
        <w:rPr>
          <w:rFonts w:ascii="Arial" w:hAnsi="Arial"/>
          <w:b/>
          <w:sz w:val="20"/>
          <w:szCs w:val="20"/>
        </w:rPr>
        <w:t>in de Wmo 2015</w:t>
      </w:r>
    </w:p>
    <w:p w14:paraId="18E515AC" w14:textId="77777777" w:rsidR="004710DA" w:rsidRPr="009612F3" w:rsidRDefault="004710DA" w:rsidP="00EB5DC9">
      <w:pPr>
        <w:spacing w:line="240" w:lineRule="auto"/>
        <w:rPr>
          <w:rFonts w:ascii="Arial" w:hAnsi="Arial"/>
          <w:b/>
          <w:sz w:val="20"/>
          <w:szCs w:val="20"/>
        </w:rPr>
      </w:pPr>
      <w:r w:rsidRPr="009612F3">
        <w:rPr>
          <w:rFonts w:ascii="Arial" w:hAnsi="Arial"/>
          <w:sz w:val="20"/>
          <w:szCs w:val="20"/>
        </w:rPr>
        <w:t>Beschermd wonen</w:t>
      </w:r>
      <w:bookmarkStart w:id="1" w:name="id1-3-2-2-24-2-5-2-2"/>
      <w:bookmarkEnd w:id="1"/>
      <w:r w:rsidR="00845D92" w:rsidRPr="009612F3">
        <w:rPr>
          <w:rFonts w:ascii="Arial" w:hAnsi="Arial"/>
          <w:sz w:val="20"/>
          <w:szCs w:val="20"/>
        </w:rPr>
        <w:t xml:space="preserve"> op grond van de Wmo 2015 is </w:t>
      </w:r>
      <w:r w:rsidR="00845D92" w:rsidRPr="009612F3">
        <w:rPr>
          <w:rFonts w:ascii="Arial" w:hAnsi="Arial"/>
          <w:i/>
          <w:sz w:val="20"/>
          <w:szCs w:val="20"/>
        </w:rPr>
        <w:t>“wonen in een accommodatie van een instelling met daarbij behorende toezicht en begeleiding, gericht op het bevorderen van zelfredzaamheid en participatie, het psychisch en psychosociaal functioneren, stabilisatie van een psychiatrisch ziektebeeld, het voorkomen van verwaarlozing of maatschappelijke overlast of het afwenden van gevaar voor de cliënt of anderen, bestemd voor personen met psychische of psychosociale problemen, die niet in staat zijn zich op eigen kracht te handhaven in de samenleving”.</w:t>
      </w:r>
      <w:r w:rsidR="00845D92" w:rsidRPr="009612F3">
        <w:rPr>
          <w:rFonts w:ascii="Arial" w:hAnsi="Arial"/>
          <w:sz w:val="20"/>
          <w:szCs w:val="20"/>
        </w:rPr>
        <w:t xml:space="preserve">  </w:t>
      </w:r>
      <w:r w:rsidR="00936FFB" w:rsidRPr="009612F3">
        <w:rPr>
          <w:rFonts w:ascii="Arial" w:hAnsi="Arial"/>
          <w:sz w:val="20"/>
          <w:szCs w:val="20"/>
        </w:rPr>
        <w:t xml:space="preserve">De </w:t>
      </w:r>
      <w:r w:rsidR="00845D92" w:rsidRPr="009612F3">
        <w:rPr>
          <w:rFonts w:ascii="Arial" w:hAnsi="Arial"/>
          <w:sz w:val="20"/>
          <w:szCs w:val="20"/>
        </w:rPr>
        <w:t xml:space="preserve">opdracht </w:t>
      </w:r>
      <w:r w:rsidR="00936FFB" w:rsidRPr="009612F3">
        <w:rPr>
          <w:rFonts w:ascii="Arial" w:hAnsi="Arial"/>
          <w:sz w:val="20"/>
          <w:szCs w:val="20"/>
        </w:rPr>
        <w:t xml:space="preserve">om deze </w:t>
      </w:r>
      <w:r w:rsidR="00845D92" w:rsidRPr="009612F3">
        <w:rPr>
          <w:rFonts w:ascii="Arial" w:hAnsi="Arial"/>
          <w:sz w:val="20"/>
          <w:szCs w:val="20"/>
        </w:rPr>
        <w:t>maatwerk</w:t>
      </w:r>
      <w:r w:rsidR="00936FFB" w:rsidRPr="009612F3">
        <w:rPr>
          <w:rFonts w:ascii="Arial" w:hAnsi="Arial"/>
          <w:sz w:val="20"/>
          <w:szCs w:val="20"/>
        </w:rPr>
        <w:t>voorziening te bieden is vastgelegd in de Wet maatschappelijke ondersteuning 2015 (Wmo 2015).</w:t>
      </w:r>
      <w:r w:rsidR="00EB5DC9" w:rsidRPr="009612F3">
        <w:rPr>
          <w:rFonts w:ascii="Arial" w:hAnsi="Arial"/>
          <w:sz w:val="20"/>
          <w:szCs w:val="20"/>
        </w:rPr>
        <w:t xml:space="preserve"> </w:t>
      </w:r>
    </w:p>
    <w:p w14:paraId="277D150B" w14:textId="77777777" w:rsidR="004710DA" w:rsidRPr="009612F3" w:rsidRDefault="004710DA" w:rsidP="00EB5DC9">
      <w:pPr>
        <w:spacing w:line="240" w:lineRule="auto"/>
        <w:rPr>
          <w:rFonts w:ascii="Arial" w:hAnsi="Arial"/>
          <w:b/>
          <w:sz w:val="20"/>
          <w:szCs w:val="20"/>
        </w:rPr>
      </w:pPr>
      <w:r w:rsidRPr="009612F3">
        <w:rPr>
          <w:rFonts w:ascii="Arial" w:hAnsi="Arial"/>
          <w:b/>
          <w:sz w:val="20"/>
          <w:szCs w:val="20"/>
        </w:rPr>
        <w:t>Regionale samenwerking in de regio IJssel-Vecht</w:t>
      </w:r>
    </w:p>
    <w:p w14:paraId="049D0B42" w14:textId="77777777" w:rsidR="0046564C" w:rsidRPr="009612F3" w:rsidRDefault="00951651" w:rsidP="00EB5DC9">
      <w:pPr>
        <w:spacing w:line="240" w:lineRule="auto"/>
        <w:rPr>
          <w:rFonts w:ascii="Arial" w:hAnsi="Arial"/>
          <w:sz w:val="20"/>
          <w:szCs w:val="20"/>
        </w:rPr>
      </w:pPr>
      <w:r w:rsidRPr="009612F3">
        <w:rPr>
          <w:rFonts w:ascii="Arial" w:hAnsi="Arial"/>
          <w:sz w:val="20"/>
          <w:szCs w:val="20"/>
        </w:rPr>
        <w:t xml:space="preserve">Alhoewel alle gemeenten wettelijk, op grond van de Wmo 2015,  verantwoordelijk zijn voor het bieden van </w:t>
      </w:r>
      <w:r w:rsidR="004710DA" w:rsidRPr="009612F3">
        <w:rPr>
          <w:rFonts w:ascii="Arial" w:hAnsi="Arial"/>
          <w:sz w:val="20"/>
          <w:szCs w:val="20"/>
        </w:rPr>
        <w:t xml:space="preserve">beschermd wonen </w:t>
      </w:r>
      <w:r w:rsidRPr="009612F3">
        <w:rPr>
          <w:rFonts w:ascii="Arial" w:hAnsi="Arial"/>
          <w:sz w:val="20"/>
          <w:szCs w:val="20"/>
        </w:rPr>
        <w:t>zijn de financiële middelen hiertoe bij zgn. centrumgemeenten belegd, waaronde</w:t>
      </w:r>
      <w:r w:rsidR="00CA04E6">
        <w:rPr>
          <w:rFonts w:ascii="Arial" w:hAnsi="Arial"/>
          <w:sz w:val="20"/>
          <w:szCs w:val="20"/>
        </w:rPr>
        <w:t xml:space="preserve">r de gemeente Zwolle. De </w:t>
      </w:r>
      <w:r w:rsidRPr="009612F3">
        <w:rPr>
          <w:rFonts w:ascii="Arial" w:hAnsi="Arial"/>
          <w:sz w:val="20"/>
          <w:szCs w:val="20"/>
        </w:rPr>
        <w:t xml:space="preserve">gemeente Zwolle fungeert als centrumgemeente voor </w:t>
      </w:r>
      <w:r w:rsidR="00CA04E6">
        <w:rPr>
          <w:rFonts w:ascii="Arial" w:hAnsi="Arial"/>
          <w:sz w:val="20"/>
          <w:szCs w:val="20"/>
        </w:rPr>
        <w:t>de regio IJssel-Vecht, waarin 8</w:t>
      </w:r>
      <w:r w:rsidR="0046564C" w:rsidRPr="009612F3">
        <w:rPr>
          <w:rFonts w:ascii="Arial" w:hAnsi="Arial"/>
          <w:sz w:val="20"/>
          <w:szCs w:val="20"/>
        </w:rPr>
        <w:t xml:space="preserve"> gemeenten samenwerken</w:t>
      </w:r>
      <w:r w:rsidRPr="009612F3">
        <w:rPr>
          <w:rFonts w:ascii="Arial" w:hAnsi="Arial"/>
          <w:sz w:val="20"/>
          <w:szCs w:val="20"/>
        </w:rPr>
        <w:t xml:space="preserve">. </w:t>
      </w:r>
      <w:r w:rsidR="004710DA" w:rsidRPr="009612F3">
        <w:rPr>
          <w:rFonts w:ascii="Arial" w:hAnsi="Arial"/>
          <w:sz w:val="20"/>
          <w:szCs w:val="20"/>
        </w:rPr>
        <w:t xml:space="preserve"> Onderdeel daarvan is dat de centrumgemeente Zwolle voor de regio IJssel-Vecht aanbieders contracteert voor de voorzieningen in natura. </w:t>
      </w:r>
      <w:r w:rsidR="0046564C" w:rsidRPr="009612F3">
        <w:rPr>
          <w:rFonts w:ascii="Arial" w:hAnsi="Arial"/>
          <w:sz w:val="20"/>
          <w:szCs w:val="20"/>
        </w:rPr>
        <w:t xml:space="preserve">Daarnaast stelt de centrumgemeente Zwolle administratief de pgb’s beschermd wonen beschikbaar aan de </w:t>
      </w:r>
      <w:r w:rsidR="00604C88" w:rsidRPr="009612F3">
        <w:rPr>
          <w:rFonts w:ascii="Arial" w:hAnsi="Arial"/>
          <w:sz w:val="20"/>
          <w:szCs w:val="20"/>
        </w:rPr>
        <w:t>cliënten</w:t>
      </w:r>
      <w:r w:rsidR="0046564C" w:rsidRPr="009612F3">
        <w:rPr>
          <w:rFonts w:ascii="Arial" w:hAnsi="Arial"/>
          <w:sz w:val="20"/>
          <w:szCs w:val="20"/>
        </w:rPr>
        <w:t xml:space="preserve"> met een pgb beschermd wonen. Elke gemeente is zelf wel (wettelijk) verantwoordelijkheid om in de lokale verordening Wmo en/of de beleidsregels Wmo zelf onder meer de toegangscriteria voor beschermd wonen op te nemen (alsmede de wijze waarop de hoogtes van het pgb zijn verwerkt). </w:t>
      </w:r>
      <w:r w:rsidR="00845D92" w:rsidRPr="009612F3">
        <w:rPr>
          <w:rFonts w:ascii="Arial" w:hAnsi="Arial"/>
          <w:sz w:val="20"/>
          <w:szCs w:val="20"/>
        </w:rPr>
        <w:t xml:space="preserve">Vanuit de regionale samenwerking en om een regionale uitvoeringspraktijk uitvoerbaar te maken zijn de toegangscriteria en de hoogtes van het pgb in de hele regio bij elke gemeente eenduidig vastgesteld. </w:t>
      </w:r>
    </w:p>
    <w:p w14:paraId="17C5A8AA" w14:textId="77777777" w:rsidR="00E04068" w:rsidRPr="009612F3" w:rsidRDefault="00E04068" w:rsidP="009A16F0">
      <w:pPr>
        <w:spacing w:line="240" w:lineRule="auto"/>
        <w:rPr>
          <w:rFonts w:ascii="Arial" w:hAnsi="Arial"/>
          <w:b/>
          <w:sz w:val="20"/>
          <w:szCs w:val="20"/>
        </w:rPr>
      </w:pPr>
      <w:r w:rsidRPr="009612F3">
        <w:rPr>
          <w:rFonts w:ascii="Arial" w:hAnsi="Arial"/>
          <w:b/>
          <w:sz w:val="20"/>
          <w:szCs w:val="20"/>
        </w:rPr>
        <w:t>PGB als gelijkwaardig alternatief voor b</w:t>
      </w:r>
      <w:r w:rsidR="004710DA" w:rsidRPr="009612F3">
        <w:rPr>
          <w:rFonts w:ascii="Arial" w:hAnsi="Arial"/>
          <w:b/>
          <w:sz w:val="20"/>
          <w:szCs w:val="20"/>
        </w:rPr>
        <w:t xml:space="preserve">eschermd wonen in natura </w:t>
      </w:r>
    </w:p>
    <w:p w14:paraId="14E43264" w14:textId="77777777" w:rsidR="00CA04E6" w:rsidRDefault="00350D35" w:rsidP="00CA04E6">
      <w:pPr>
        <w:spacing w:line="240" w:lineRule="auto"/>
        <w:rPr>
          <w:rFonts w:ascii="Arial" w:hAnsi="Arial"/>
          <w:sz w:val="20"/>
          <w:szCs w:val="20"/>
        </w:rPr>
      </w:pPr>
      <w:r w:rsidRPr="009612F3">
        <w:rPr>
          <w:rFonts w:ascii="Arial" w:hAnsi="Arial"/>
          <w:sz w:val="20"/>
          <w:szCs w:val="20"/>
        </w:rPr>
        <w:t xml:space="preserve">De wetgever heeft de mogelijkheid gegeven voor cliënten om de voorziening zowel middels in natura als via een pgb te ontvangen. </w:t>
      </w:r>
      <w:r w:rsidR="00CA04E6">
        <w:rPr>
          <w:rFonts w:ascii="Arial" w:hAnsi="Arial"/>
          <w:sz w:val="20"/>
          <w:szCs w:val="20"/>
        </w:rPr>
        <w:t xml:space="preserve">Onderwerp van de Regionale veranderagenda beschermd wonen en maatschappelijke opvang 2016-2019 is het bieden van passende ondersteuning naar behoefte. We constateren een kloof tussen enerzijds individuele begeleiding (lokaal) en anderzijds intramuraal beschermd wonen (regionaal). Er is behoefte aan tussenvormen. Lokaal wordt vanaf 2019 intensieve ambulante begeleiding aangeboden en regionaal hebben we vanaf 2018 het reeds </w:t>
      </w:r>
      <w:r w:rsidR="00F8097E">
        <w:rPr>
          <w:rFonts w:ascii="Arial" w:hAnsi="Arial"/>
          <w:sz w:val="20"/>
          <w:szCs w:val="20"/>
        </w:rPr>
        <w:t xml:space="preserve">van voor 2015 </w:t>
      </w:r>
      <w:r w:rsidR="00CA04E6">
        <w:rPr>
          <w:rFonts w:ascii="Arial" w:hAnsi="Arial"/>
          <w:sz w:val="20"/>
          <w:szCs w:val="20"/>
        </w:rPr>
        <w:t xml:space="preserve">bestaande </w:t>
      </w:r>
      <w:r w:rsidR="00CA04E6" w:rsidRPr="00CA04E6">
        <w:rPr>
          <w:rFonts w:ascii="Arial" w:hAnsi="Arial"/>
          <w:sz w:val="20"/>
          <w:szCs w:val="20"/>
        </w:rPr>
        <w:t>onder</w:t>
      </w:r>
      <w:r w:rsidR="00F8097E">
        <w:rPr>
          <w:rFonts w:ascii="Arial" w:hAnsi="Arial"/>
          <w:sz w:val="20"/>
          <w:szCs w:val="20"/>
        </w:rPr>
        <w:t>scheid tussen 24/7 toezicht en begeleiding op ter plaatse</w:t>
      </w:r>
      <w:r w:rsidR="00CA04E6" w:rsidRPr="00CA04E6">
        <w:rPr>
          <w:rFonts w:ascii="Arial" w:hAnsi="Arial"/>
          <w:sz w:val="20"/>
          <w:szCs w:val="20"/>
        </w:rPr>
        <w:t xml:space="preserve"> en 24/7 telefonische oproepbaa</w:t>
      </w:r>
      <w:r w:rsidR="00F8097E">
        <w:rPr>
          <w:rFonts w:ascii="Arial" w:hAnsi="Arial"/>
          <w:sz w:val="20"/>
          <w:szCs w:val="20"/>
        </w:rPr>
        <w:t>rheid van begeleiding en binnen een half uur beschikbaar voor beschermd wonen in natura</w:t>
      </w:r>
      <w:r w:rsidR="00CA04E6" w:rsidRPr="00CA04E6">
        <w:rPr>
          <w:rFonts w:ascii="Arial" w:hAnsi="Arial"/>
          <w:sz w:val="20"/>
          <w:szCs w:val="20"/>
        </w:rPr>
        <w:t xml:space="preserve"> geformaliseerd met respectievelijk de termen beschermd wonen 24/7 en begeleid wonen en een bij de geboden ondersteuning passend budget. Vanaf 2019 willen we dit ook voor pgb’s invoeren. Daarbij willen we gelijktijdig een aantal andere wijzigingen doorvoeren met als doel het pgb een</w:t>
      </w:r>
      <w:r w:rsidR="00F8097E">
        <w:rPr>
          <w:rFonts w:ascii="Arial" w:hAnsi="Arial"/>
          <w:sz w:val="20"/>
          <w:szCs w:val="20"/>
        </w:rPr>
        <w:t xml:space="preserve"> volwaardig alternatief voor beschermd wonen in natura</w:t>
      </w:r>
      <w:r w:rsidR="00CA04E6" w:rsidRPr="00CA04E6">
        <w:rPr>
          <w:rFonts w:ascii="Arial" w:hAnsi="Arial"/>
          <w:sz w:val="20"/>
          <w:szCs w:val="20"/>
        </w:rPr>
        <w:t xml:space="preserve"> te laten zijn. </w:t>
      </w:r>
      <w:r w:rsidR="00CA04E6">
        <w:rPr>
          <w:rFonts w:ascii="Arial" w:hAnsi="Arial"/>
          <w:sz w:val="20"/>
          <w:szCs w:val="20"/>
        </w:rPr>
        <w:t xml:space="preserve"> </w:t>
      </w:r>
    </w:p>
    <w:p w14:paraId="116DD563" w14:textId="77777777" w:rsidR="009A16F0" w:rsidRPr="009612F3" w:rsidRDefault="00350D35" w:rsidP="00CA04E6">
      <w:pPr>
        <w:spacing w:line="240" w:lineRule="auto"/>
        <w:rPr>
          <w:rFonts w:ascii="Arial" w:hAnsi="Arial"/>
          <w:sz w:val="20"/>
          <w:szCs w:val="20"/>
        </w:rPr>
      </w:pPr>
      <w:r w:rsidRPr="009612F3">
        <w:rPr>
          <w:rFonts w:ascii="Arial" w:hAnsi="Arial"/>
          <w:sz w:val="20"/>
          <w:szCs w:val="20"/>
        </w:rPr>
        <w:t xml:space="preserve">Aan het verlenen van een pgb zijn in de Wmo 2015 verschillende voorwaarden verbonden. </w:t>
      </w:r>
      <w:r w:rsidR="009A16F0" w:rsidRPr="009612F3">
        <w:rPr>
          <w:rFonts w:ascii="Arial" w:hAnsi="Arial"/>
          <w:sz w:val="20"/>
          <w:szCs w:val="20"/>
        </w:rPr>
        <w:t xml:space="preserve">In de praktijk van de AWBZ (voor 1-1-2015) was er echter qua hoogte geen onderscheid binnen dit pgb, tussen beschermd wonen 24/7 en begeleid wonen. Ook waren de hoogtes van het pgb via een </w:t>
      </w:r>
      <w:r w:rsidRPr="009612F3">
        <w:rPr>
          <w:rFonts w:ascii="Arial" w:hAnsi="Arial"/>
          <w:sz w:val="20"/>
          <w:szCs w:val="20"/>
        </w:rPr>
        <w:t>lastig te doorgronden tarief</w:t>
      </w:r>
      <w:r w:rsidR="009A16F0" w:rsidRPr="009612F3">
        <w:rPr>
          <w:rFonts w:ascii="Arial" w:hAnsi="Arial"/>
          <w:sz w:val="20"/>
          <w:szCs w:val="20"/>
        </w:rPr>
        <w:t>structuur in meer of mindere mate ge</w:t>
      </w:r>
      <w:r w:rsidRPr="009612F3">
        <w:rPr>
          <w:rFonts w:ascii="Arial" w:hAnsi="Arial"/>
          <w:sz w:val="20"/>
          <w:szCs w:val="20"/>
        </w:rPr>
        <w:t>relateerd</w:t>
      </w:r>
      <w:r w:rsidR="009A16F0" w:rsidRPr="009612F3">
        <w:rPr>
          <w:rFonts w:ascii="Arial" w:hAnsi="Arial"/>
          <w:sz w:val="20"/>
          <w:szCs w:val="20"/>
        </w:rPr>
        <w:t xml:space="preserve"> aan de in natura maximale kostprijzen. Ook waren er toeslagen die niet bij in natura aan de orde zijn (</w:t>
      </w:r>
      <w:proofErr w:type="spellStart"/>
      <w:r w:rsidR="009A16F0" w:rsidRPr="009612F3">
        <w:rPr>
          <w:rFonts w:ascii="Arial" w:hAnsi="Arial"/>
          <w:sz w:val="20"/>
          <w:szCs w:val="20"/>
        </w:rPr>
        <w:t>wooninitiatieventoeslag</w:t>
      </w:r>
      <w:proofErr w:type="spellEnd"/>
      <w:r w:rsidR="009A16F0" w:rsidRPr="009612F3">
        <w:rPr>
          <w:rFonts w:ascii="Arial" w:hAnsi="Arial"/>
          <w:sz w:val="20"/>
          <w:szCs w:val="20"/>
        </w:rPr>
        <w:t xml:space="preserve">, toeslag vervoer). Tevens waren de kwaliteitseisen die aan de inzet van het pgb gesteld waren </w:t>
      </w:r>
      <w:r w:rsidR="004710DA" w:rsidRPr="009612F3">
        <w:rPr>
          <w:rFonts w:ascii="Arial" w:hAnsi="Arial"/>
          <w:sz w:val="20"/>
          <w:szCs w:val="20"/>
        </w:rPr>
        <w:t xml:space="preserve">veel </w:t>
      </w:r>
      <w:r w:rsidR="009A16F0" w:rsidRPr="009612F3">
        <w:rPr>
          <w:rFonts w:ascii="Arial" w:hAnsi="Arial"/>
          <w:sz w:val="20"/>
          <w:szCs w:val="20"/>
        </w:rPr>
        <w:t>min</w:t>
      </w:r>
      <w:r w:rsidR="004710DA" w:rsidRPr="009612F3">
        <w:rPr>
          <w:rFonts w:ascii="Arial" w:hAnsi="Arial"/>
          <w:sz w:val="20"/>
          <w:szCs w:val="20"/>
        </w:rPr>
        <w:t xml:space="preserve">der dan in natura. </w:t>
      </w:r>
      <w:r w:rsidR="009A16F0" w:rsidRPr="009612F3">
        <w:rPr>
          <w:rFonts w:ascii="Arial" w:hAnsi="Arial"/>
          <w:sz w:val="20"/>
          <w:szCs w:val="20"/>
        </w:rPr>
        <w:t xml:space="preserve"> Oft</w:t>
      </w:r>
      <w:r w:rsidR="009F6320">
        <w:rPr>
          <w:rFonts w:ascii="Arial" w:hAnsi="Arial"/>
          <w:sz w:val="20"/>
          <w:szCs w:val="20"/>
        </w:rPr>
        <w:t>e</w:t>
      </w:r>
      <w:r w:rsidR="009A16F0" w:rsidRPr="009612F3">
        <w:rPr>
          <w:rFonts w:ascii="Arial" w:hAnsi="Arial"/>
          <w:sz w:val="20"/>
          <w:szCs w:val="20"/>
        </w:rPr>
        <w:t xml:space="preserve">wel: pgb verschilde zowel qua productomschrijving, kwaliteitseisen als bekostiging van in natura en was daarmee geen volwaardig alternatief voor beschermd wonen in natura. </w:t>
      </w:r>
      <w:r w:rsidR="009F6320">
        <w:rPr>
          <w:rFonts w:ascii="Arial" w:hAnsi="Arial"/>
          <w:sz w:val="20"/>
          <w:szCs w:val="20"/>
        </w:rPr>
        <w:t>I</w:t>
      </w:r>
      <w:r w:rsidR="009A16F0" w:rsidRPr="009612F3">
        <w:rPr>
          <w:rFonts w:ascii="Arial" w:hAnsi="Arial"/>
          <w:sz w:val="20"/>
          <w:szCs w:val="20"/>
        </w:rPr>
        <w:t xml:space="preserve">n de Wmo </w:t>
      </w:r>
      <w:r w:rsidR="009F6320">
        <w:rPr>
          <w:rFonts w:ascii="Arial" w:hAnsi="Arial"/>
          <w:sz w:val="20"/>
          <w:szCs w:val="20"/>
        </w:rPr>
        <w:t xml:space="preserve">2015 wordt </w:t>
      </w:r>
      <w:r w:rsidR="009A16F0" w:rsidRPr="009612F3">
        <w:rPr>
          <w:rFonts w:ascii="Arial" w:hAnsi="Arial"/>
          <w:sz w:val="20"/>
          <w:szCs w:val="20"/>
        </w:rPr>
        <w:t xml:space="preserve">vanaf 1-1-2015 meer gestuurd </w:t>
      </w:r>
      <w:r w:rsidR="009F6320">
        <w:rPr>
          <w:rFonts w:ascii="Arial" w:hAnsi="Arial"/>
          <w:sz w:val="20"/>
          <w:szCs w:val="20"/>
        </w:rPr>
        <w:t>op</w:t>
      </w:r>
      <w:r w:rsidR="009A16F0" w:rsidRPr="009612F3">
        <w:rPr>
          <w:rFonts w:ascii="Arial" w:hAnsi="Arial"/>
          <w:sz w:val="20"/>
          <w:szCs w:val="20"/>
        </w:rPr>
        <w:t xml:space="preserve"> de voorwaarden om in aanmerking te komen</w:t>
      </w:r>
      <w:r w:rsidR="004710DA" w:rsidRPr="009612F3">
        <w:rPr>
          <w:rFonts w:ascii="Arial" w:hAnsi="Arial"/>
          <w:sz w:val="20"/>
          <w:szCs w:val="20"/>
        </w:rPr>
        <w:t xml:space="preserve"> voor een pgb (en het waarborgen van de veiligheid, doeltreffendheid en </w:t>
      </w:r>
      <w:r w:rsidR="00604C88" w:rsidRPr="009612F3">
        <w:rPr>
          <w:rFonts w:ascii="Arial" w:hAnsi="Arial"/>
          <w:sz w:val="20"/>
          <w:szCs w:val="20"/>
        </w:rPr>
        <w:t>cliënt</w:t>
      </w:r>
      <w:r w:rsidR="004710DA" w:rsidRPr="009612F3">
        <w:rPr>
          <w:rFonts w:ascii="Arial" w:hAnsi="Arial"/>
          <w:sz w:val="20"/>
          <w:szCs w:val="20"/>
        </w:rPr>
        <w:t>gerichtheid)</w:t>
      </w:r>
      <w:r w:rsidR="009F6320">
        <w:rPr>
          <w:rFonts w:ascii="Arial" w:hAnsi="Arial"/>
          <w:sz w:val="20"/>
          <w:szCs w:val="20"/>
        </w:rPr>
        <w:t xml:space="preserve">. Tegelijkertijd zijn er nog steeds oneigenlijke verschillen tussen pgb en in natura zichtbaar als het gaat om </w:t>
      </w:r>
      <w:r w:rsidR="009F6320" w:rsidRPr="009F6320">
        <w:rPr>
          <w:rFonts w:ascii="Arial" w:hAnsi="Arial"/>
          <w:sz w:val="20"/>
          <w:szCs w:val="20"/>
        </w:rPr>
        <w:t xml:space="preserve">productomschrijving, kwaliteitseisen </w:t>
      </w:r>
      <w:r w:rsidR="009F6320">
        <w:rPr>
          <w:rFonts w:ascii="Arial" w:hAnsi="Arial"/>
          <w:sz w:val="20"/>
          <w:szCs w:val="20"/>
        </w:rPr>
        <w:t xml:space="preserve">en hoogte van de </w:t>
      </w:r>
      <w:r w:rsidR="009F6320" w:rsidRPr="009F6320">
        <w:rPr>
          <w:rFonts w:ascii="Arial" w:hAnsi="Arial"/>
          <w:sz w:val="20"/>
          <w:szCs w:val="20"/>
        </w:rPr>
        <w:t xml:space="preserve"> bekostigin</w:t>
      </w:r>
      <w:r w:rsidR="009F6320">
        <w:rPr>
          <w:rFonts w:ascii="Arial" w:hAnsi="Arial"/>
          <w:sz w:val="20"/>
          <w:szCs w:val="20"/>
        </w:rPr>
        <w:t>g.</w:t>
      </w:r>
      <w:r w:rsidR="009F6320" w:rsidRPr="009F6320">
        <w:rPr>
          <w:rFonts w:ascii="Arial" w:hAnsi="Arial"/>
          <w:sz w:val="20"/>
          <w:szCs w:val="20"/>
        </w:rPr>
        <w:t xml:space="preserve"> </w:t>
      </w:r>
      <w:r w:rsidR="009F6320">
        <w:rPr>
          <w:rFonts w:ascii="Arial" w:hAnsi="Arial"/>
          <w:sz w:val="20"/>
          <w:szCs w:val="20"/>
        </w:rPr>
        <w:t xml:space="preserve"> Daarom </w:t>
      </w:r>
      <w:r w:rsidR="004710DA" w:rsidRPr="009612F3">
        <w:rPr>
          <w:rFonts w:ascii="Arial" w:hAnsi="Arial"/>
          <w:sz w:val="20"/>
          <w:szCs w:val="20"/>
        </w:rPr>
        <w:t>willen de gemeenten in de regio IJssel-Vecht</w:t>
      </w:r>
      <w:r w:rsidR="009A16F0" w:rsidRPr="009612F3">
        <w:rPr>
          <w:rFonts w:ascii="Arial" w:hAnsi="Arial"/>
          <w:sz w:val="20"/>
          <w:szCs w:val="20"/>
        </w:rPr>
        <w:t xml:space="preserve"> op korte termijn (vanaf 1-1-2019) het pgb daadwerkelijk als een gelijkwaardig alternatief van in natura gaan benaderen. Dit zou betekenen dat het voornemen is vanaf 1-1-2019:</w:t>
      </w:r>
    </w:p>
    <w:p w14:paraId="3D9FED23" w14:textId="77777777" w:rsidR="00B6701F" w:rsidRPr="009612F3" w:rsidRDefault="009A16F0" w:rsidP="00B6701F">
      <w:pPr>
        <w:numPr>
          <w:ilvl w:val="0"/>
          <w:numId w:val="7"/>
        </w:numPr>
        <w:spacing w:after="0" w:line="240" w:lineRule="auto"/>
        <w:ind w:left="714" w:hanging="357"/>
        <w:rPr>
          <w:rFonts w:ascii="Arial" w:hAnsi="Arial"/>
          <w:sz w:val="20"/>
          <w:szCs w:val="20"/>
        </w:rPr>
      </w:pPr>
      <w:r w:rsidRPr="009612F3">
        <w:rPr>
          <w:rFonts w:ascii="Arial" w:hAnsi="Arial"/>
          <w:sz w:val="20"/>
          <w:szCs w:val="20"/>
        </w:rPr>
        <w:lastRenderedPageBreak/>
        <w:t xml:space="preserve">Om ook bij het pgb </w:t>
      </w:r>
      <w:r w:rsidR="00B6701F" w:rsidRPr="009612F3">
        <w:rPr>
          <w:rFonts w:ascii="Arial" w:hAnsi="Arial"/>
          <w:sz w:val="20"/>
          <w:szCs w:val="20"/>
        </w:rPr>
        <w:t xml:space="preserve">(net als bij beschermd wonen in natura) </w:t>
      </w:r>
      <w:r w:rsidRPr="009612F3">
        <w:rPr>
          <w:rFonts w:ascii="Arial" w:hAnsi="Arial"/>
          <w:sz w:val="20"/>
          <w:szCs w:val="20"/>
        </w:rPr>
        <w:t xml:space="preserve">een onderscheid te maken tussen beschermd wonen (24/7 toezicht en begeleiding ter plaatse) en begeleid wonen (begeleiding 24/7 telefonisch oproepbaar en </w:t>
      </w:r>
      <w:r w:rsidR="00B6701F" w:rsidRPr="009612F3">
        <w:rPr>
          <w:rFonts w:ascii="Arial" w:hAnsi="Arial"/>
          <w:sz w:val="20"/>
          <w:szCs w:val="20"/>
        </w:rPr>
        <w:t xml:space="preserve">binnen 30 minuten </w:t>
      </w:r>
      <w:r w:rsidRPr="009612F3">
        <w:rPr>
          <w:rFonts w:ascii="Arial" w:hAnsi="Arial"/>
          <w:sz w:val="20"/>
          <w:szCs w:val="20"/>
        </w:rPr>
        <w:t>beschikbaar)</w:t>
      </w:r>
      <w:r w:rsidR="00710942">
        <w:rPr>
          <w:rFonts w:ascii="Arial" w:hAnsi="Arial"/>
          <w:sz w:val="20"/>
          <w:szCs w:val="20"/>
        </w:rPr>
        <w:t>.</w:t>
      </w:r>
    </w:p>
    <w:p w14:paraId="3B593E11" w14:textId="77777777" w:rsidR="000B795A" w:rsidRDefault="009A16F0" w:rsidP="00B6701F">
      <w:pPr>
        <w:numPr>
          <w:ilvl w:val="0"/>
          <w:numId w:val="7"/>
        </w:numPr>
        <w:spacing w:after="0" w:line="240" w:lineRule="auto"/>
        <w:ind w:left="714" w:hanging="357"/>
        <w:rPr>
          <w:rFonts w:ascii="Arial" w:hAnsi="Arial"/>
          <w:sz w:val="20"/>
          <w:szCs w:val="20"/>
        </w:rPr>
      </w:pPr>
      <w:r w:rsidRPr="009F6320">
        <w:rPr>
          <w:rFonts w:ascii="Arial" w:hAnsi="Arial"/>
          <w:sz w:val="20"/>
          <w:szCs w:val="20"/>
        </w:rPr>
        <w:t>Om de hoogtes van de pgb’s ook te relateren aan de hoogtes van de maximale subsidiabele kosten beschermd wonen en begeleid wonen</w:t>
      </w:r>
      <w:r w:rsidR="00E259EF" w:rsidRPr="009F6320">
        <w:rPr>
          <w:rFonts w:ascii="Arial" w:hAnsi="Arial"/>
          <w:sz w:val="20"/>
          <w:szCs w:val="20"/>
        </w:rPr>
        <w:t xml:space="preserve"> in natura</w:t>
      </w:r>
      <w:r w:rsidRPr="009F6320">
        <w:rPr>
          <w:rFonts w:ascii="Arial" w:hAnsi="Arial"/>
          <w:sz w:val="20"/>
          <w:szCs w:val="20"/>
        </w:rPr>
        <w:t xml:space="preserve">. Dit overigens exclusief de (normatieve) huisvestings- en inventariscomponent, aangezien de </w:t>
      </w:r>
      <w:r w:rsidR="00E259EF" w:rsidRPr="009F6320">
        <w:rPr>
          <w:rFonts w:ascii="Arial" w:hAnsi="Arial"/>
          <w:sz w:val="20"/>
          <w:szCs w:val="20"/>
        </w:rPr>
        <w:t>cliënten</w:t>
      </w:r>
      <w:r w:rsidRPr="009F6320">
        <w:rPr>
          <w:rFonts w:ascii="Arial" w:hAnsi="Arial"/>
          <w:sz w:val="20"/>
          <w:szCs w:val="20"/>
        </w:rPr>
        <w:t xml:space="preserve"> pgb</w:t>
      </w:r>
      <w:r w:rsidR="00E259EF" w:rsidRPr="009F6320">
        <w:rPr>
          <w:rFonts w:ascii="Arial" w:hAnsi="Arial"/>
          <w:sz w:val="20"/>
          <w:szCs w:val="20"/>
        </w:rPr>
        <w:t xml:space="preserve"> beschermd wonen zelf de </w:t>
      </w:r>
      <w:r w:rsidRPr="009F6320">
        <w:rPr>
          <w:rFonts w:ascii="Arial" w:hAnsi="Arial"/>
          <w:sz w:val="20"/>
          <w:szCs w:val="20"/>
        </w:rPr>
        <w:t>huur betalen</w:t>
      </w:r>
      <w:r w:rsidR="00F8097E">
        <w:rPr>
          <w:rFonts w:ascii="Arial" w:hAnsi="Arial"/>
          <w:sz w:val="20"/>
          <w:szCs w:val="20"/>
        </w:rPr>
        <w:t xml:space="preserve"> en kosten voor eten</w:t>
      </w:r>
      <w:r w:rsidR="002B1FCB">
        <w:rPr>
          <w:rFonts w:ascii="Arial" w:hAnsi="Arial"/>
          <w:sz w:val="20"/>
          <w:szCs w:val="20"/>
        </w:rPr>
        <w:t xml:space="preserve"> waarvoor hetzelfde geldt</w:t>
      </w:r>
      <w:r w:rsidRPr="009F6320">
        <w:rPr>
          <w:rFonts w:ascii="Arial" w:hAnsi="Arial"/>
          <w:sz w:val="20"/>
          <w:szCs w:val="20"/>
        </w:rPr>
        <w:t xml:space="preserve">, maar tegelijkertijd ook een lage eigen bijdrage in rekening gebracht krijgen via het CAK (dit conform landelijk Uitvoeringsbesluit Wmo 2015). </w:t>
      </w:r>
      <w:r w:rsidR="002B1FCB">
        <w:rPr>
          <w:rFonts w:ascii="Arial" w:hAnsi="Arial"/>
          <w:sz w:val="20"/>
          <w:szCs w:val="20"/>
        </w:rPr>
        <w:t>De toeslag voor dagbesteding wordt gelijk</w:t>
      </w:r>
      <w:r w:rsidR="000B795A">
        <w:rPr>
          <w:rFonts w:ascii="Arial" w:hAnsi="Arial"/>
          <w:sz w:val="20"/>
          <w:szCs w:val="20"/>
        </w:rPr>
        <w:t xml:space="preserve"> </w:t>
      </w:r>
      <w:r w:rsidR="002B1FCB">
        <w:rPr>
          <w:rFonts w:ascii="Arial" w:hAnsi="Arial"/>
          <w:sz w:val="20"/>
          <w:szCs w:val="20"/>
        </w:rPr>
        <w:t>getrokken met de toes</w:t>
      </w:r>
      <w:r w:rsidR="00540BBC">
        <w:rPr>
          <w:rFonts w:ascii="Arial" w:hAnsi="Arial"/>
          <w:sz w:val="20"/>
          <w:szCs w:val="20"/>
        </w:rPr>
        <w:t>lag dagbesteding in natura en wordt</w:t>
      </w:r>
      <w:r w:rsidR="002B1FCB">
        <w:rPr>
          <w:rFonts w:ascii="Arial" w:hAnsi="Arial"/>
          <w:sz w:val="20"/>
          <w:szCs w:val="20"/>
        </w:rPr>
        <w:t xml:space="preserve"> inclusief vervoer.</w:t>
      </w:r>
      <w:r w:rsidR="00540BBC">
        <w:rPr>
          <w:rFonts w:ascii="Arial" w:hAnsi="Arial"/>
          <w:sz w:val="20"/>
          <w:szCs w:val="20"/>
        </w:rPr>
        <w:t xml:space="preserve"> Dit betekent een verhoging van het budget. </w:t>
      </w:r>
      <w:r w:rsidR="002B1FCB">
        <w:rPr>
          <w:rFonts w:ascii="Arial" w:hAnsi="Arial"/>
          <w:sz w:val="20"/>
          <w:szCs w:val="20"/>
        </w:rPr>
        <w:t xml:space="preserve"> </w:t>
      </w:r>
      <w:r w:rsidR="000B795A">
        <w:rPr>
          <w:rFonts w:ascii="Arial" w:hAnsi="Arial"/>
          <w:sz w:val="20"/>
          <w:szCs w:val="20"/>
        </w:rPr>
        <w:t xml:space="preserve">De </w:t>
      </w:r>
      <w:proofErr w:type="spellStart"/>
      <w:r w:rsidR="000B795A">
        <w:rPr>
          <w:rFonts w:ascii="Arial" w:hAnsi="Arial"/>
          <w:sz w:val="20"/>
          <w:szCs w:val="20"/>
        </w:rPr>
        <w:t>wooninitiatief</w:t>
      </w:r>
      <w:r w:rsidRPr="009F6320">
        <w:rPr>
          <w:rFonts w:ascii="Arial" w:hAnsi="Arial"/>
          <w:sz w:val="20"/>
          <w:szCs w:val="20"/>
        </w:rPr>
        <w:t>toesl</w:t>
      </w:r>
      <w:r w:rsidR="000B795A">
        <w:rPr>
          <w:rFonts w:ascii="Arial" w:hAnsi="Arial"/>
          <w:sz w:val="20"/>
          <w:szCs w:val="20"/>
        </w:rPr>
        <w:t>ag</w:t>
      </w:r>
      <w:proofErr w:type="spellEnd"/>
      <w:r w:rsidR="000B795A">
        <w:rPr>
          <w:rFonts w:ascii="Arial" w:hAnsi="Arial"/>
          <w:sz w:val="20"/>
          <w:szCs w:val="20"/>
        </w:rPr>
        <w:t xml:space="preserve"> zal</w:t>
      </w:r>
      <w:r w:rsidRPr="009F6320">
        <w:rPr>
          <w:rFonts w:ascii="Arial" w:hAnsi="Arial"/>
          <w:sz w:val="20"/>
          <w:szCs w:val="20"/>
        </w:rPr>
        <w:t xml:space="preserve"> vervallen.</w:t>
      </w:r>
      <w:r w:rsidR="009F6320" w:rsidRPr="009F6320">
        <w:rPr>
          <w:rFonts w:ascii="Arial" w:hAnsi="Arial"/>
          <w:sz w:val="20"/>
          <w:szCs w:val="20"/>
        </w:rPr>
        <w:t xml:space="preserve"> </w:t>
      </w:r>
      <w:r w:rsidR="00540BBC">
        <w:rPr>
          <w:rFonts w:ascii="Arial" w:hAnsi="Arial"/>
          <w:sz w:val="20"/>
          <w:szCs w:val="20"/>
        </w:rPr>
        <w:t>Het onderscheid tussen beschermd wonen 24/7 en begeleid wonen</w:t>
      </w:r>
      <w:r w:rsidR="000B795A">
        <w:rPr>
          <w:rFonts w:ascii="Arial" w:hAnsi="Arial"/>
          <w:sz w:val="20"/>
          <w:szCs w:val="20"/>
        </w:rPr>
        <w:t xml:space="preserve"> betekent dat alle cliënten die na (her) indicatie </w:t>
      </w:r>
      <w:r w:rsidR="00710942">
        <w:rPr>
          <w:rFonts w:ascii="Arial" w:hAnsi="Arial"/>
          <w:sz w:val="20"/>
          <w:szCs w:val="20"/>
        </w:rPr>
        <w:t xml:space="preserve">in aanmerking </w:t>
      </w:r>
      <w:r w:rsidR="000B795A">
        <w:rPr>
          <w:rFonts w:ascii="Arial" w:hAnsi="Arial"/>
          <w:sz w:val="20"/>
          <w:szCs w:val="20"/>
        </w:rPr>
        <w:t xml:space="preserve">komen voor een pgb voor beschermd wonen 24/7 erop vooruitgaan. Cliënten die na (her) indicatie </w:t>
      </w:r>
      <w:r w:rsidR="00710942">
        <w:rPr>
          <w:rFonts w:ascii="Arial" w:hAnsi="Arial"/>
          <w:sz w:val="20"/>
          <w:szCs w:val="20"/>
        </w:rPr>
        <w:t xml:space="preserve">in aanmerking komen voor </w:t>
      </w:r>
      <w:r w:rsidR="000B795A">
        <w:rPr>
          <w:rFonts w:ascii="Arial" w:hAnsi="Arial"/>
          <w:sz w:val="20"/>
          <w:szCs w:val="20"/>
        </w:rPr>
        <w:t xml:space="preserve">een toekenning begeleid wonen (en dus minder ondersteuning nodig hebben) zullen erop achteruitgaan. </w:t>
      </w:r>
    </w:p>
    <w:p w14:paraId="69AEF0A8" w14:textId="77777777" w:rsidR="009A16F0" w:rsidRPr="009F6320" w:rsidRDefault="009A16F0" w:rsidP="00B6701F">
      <w:pPr>
        <w:numPr>
          <w:ilvl w:val="0"/>
          <w:numId w:val="7"/>
        </w:numPr>
        <w:spacing w:after="0" w:line="240" w:lineRule="auto"/>
        <w:ind w:left="714" w:hanging="357"/>
        <w:rPr>
          <w:rFonts w:ascii="Arial" w:hAnsi="Arial"/>
          <w:sz w:val="20"/>
          <w:szCs w:val="20"/>
        </w:rPr>
      </w:pPr>
      <w:r w:rsidRPr="009F6320">
        <w:rPr>
          <w:rFonts w:ascii="Arial" w:hAnsi="Arial"/>
          <w:sz w:val="20"/>
          <w:szCs w:val="20"/>
        </w:rPr>
        <w:t>Er ook in het pgb vergelijkbare kwaliteitseisen zullen gaan gelden als in natura.</w:t>
      </w:r>
      <w:r w:rsidR="000B795A">
        <w:rPr>
          <w:rFonts w:ascii="Arial" w:hAnsi="Arial"/>
          <w:sz w:val="20"/>
          <w:szCs w:val="20"/>
        </w:rPr>
        <w:t xml:space="preserve"> De cliënt is zelf verantwoordelijk voor de ondersteuning die hij inkoopt. Er worden hulpmiddelen ontwikkeld om de cliënt te ondersteunen bij de selectie van de aanbieder(s).</w:t>
      </w:r>
    </w:p>
    <w:p w14:paraId="77535F1B" w14:textId="77777777" w:rsidR="00B6701F" w:rsidRPr="009612F3" w:rsidRDefault="00B6701F" w:rsidP="00B6701F">
      <w:pPr>
        <w:spacing w:after="0" w:line="240" w:lineRule="auto"/>
        <w:ind w:left="714"/>
        <w:rPr>
          <w:rFonts w:ascii="Arial" w:hAnsi="Arial"/>
          <w:sz w:val="20"/>
          <w:szCs w:val="20"/>
        </w:rPr>
      </w:pPr>
    </w:p>
    <w:p w14:paraId="5474753C" w14:textId="77777777" w:rsidR="00E04068" w:rsidRDefault="009A16F0" w:rsidP="00E259EF">
      <w:pPr>
        <w:spacing w:line="240" w:lineRule="auto"/>
        <w:rPr>
          <w:rFonts w:ascii="Arial" w:hAnsi="Arial"/>
          <w:sz w:val="20"/>
          <w:szCs w:val="20"/>
        </w:rPr>
      </w:pPr>
      <w:r w:rsidRPr="009612F3">
        <w:rPr>
          <w:rFonts w:ascii="Arial" w:hAnsi="Arial"/>
          <w:sz w:val="20"/>
          <w:szCs w:val="20"/>
        </w:rPr>
        <w:t xml:space="preserve">Daarmee zou het pgb vanaf 1-1-2019 een volwaardig alternatief worden voor in natura. </w:t>
      </w:r>
      <w:r w:rsidR="009F6320">
        <w:rPr>
          <w:rFonts w:ascii="Arial" w:hAnsi="Arial"/>
          <w:sz w:val="20"/>
          <w:szCs w:val="20"/>
        </w:rPr>
        <w:t xml:space="preserve">In principe zou het de cliënt met een pgb in staat moeten stellen om die ondersteuning in te kopen die past bij de vastgestelde ondersteuningsbehoefte. Het enkele feit van het onderscheid van de verzilveringsvorm (pgb of in natura) zou daarin niet hoeven te betekenen dat een andere aard of omvang qua ondersteuning mogelijk of juist verplicht is.  </w:t>
      </w:r>
    </w:p>
    <w:p w14:paraId="12C26454" w14:textId="77777777" w:rsidR="00710942" w:rsidRDefault="00710942" w:rsidP="00E259EF">
      <w:pPr>
        <w:spacing w:line="240" w:lineRule="auto"/>
        <w:rPr>
          <w:rFonts w:ascii="Arial" w:hAnsi="Arial"/>
          <w:sz w:val="20"/>
          <w:szCs w:val="20"/>
        </w:rPr>
      </w:pPr>
      <w:r>
        <w:rPr>
          <w:rFonts w:ascii="Arial" w:hAnsi="Arial"/>
          <w:sz w:val="20"/>
          <w:szCs w:val="20"/>
        </w:rPr>
        <w:t>De daadwerkelijke invoering zal een geleidelijk proces zijn. Vanaf januari 2019 zullen alle nieuwe cliënten volgens het nieuwe onderscheid beschermd wonen 24/7 en begeleid wonen geïndiceerd worden en een bijpassend budget ontvangen. Huidige cliënten zullen in het najaar geïnformeerd worden over de wijzigingen</w:t>
      </w:r>
      <w:r w:rsidR="009344AC">
        <w:rPr>
          <w:rFonts w:ascii="Arial" w:hAnsi="Arial"/>
          <w:sz w:val="20"/>
          <w:szCs w:val="20"/>
        </w:rPr>
        <w:t xml:space="preserve"> in het algemeen</w:t>
      </w:r>
      <w:r>
        <w:rPr>
          <w:rFonts w:ascii="Arial" w:hAnsi="Arial"/>
          <w:sz w:val="20"/>
          <w:szCs w:val="20"/>
        </w:rPr>
        <w:t>.</w:t>
      </w:r>
      <w:r w:rsidR="009344AC">
        <w:rPr>
          <w:rFonts w:ascii="Arial" w:hAnsi="Arial"/>
          <w:sz w:val="20"/>
          <w:szCs w:val="20"/>
        </w:rPr>
        <w:t xml:space="preserve"> Omdat de wijzigingen voor de persoonlijke situatie pas bij herindicatie (na afloop huidige toekenning) duidelijk worden</w:t>
      </w:r>
      <w:r>
        <w:rPr>
          <w:rFonts w:ascii="Arial" w:hAnsi="Arial"/>
          <w:sz w:val="20"/>
          <w:szCs w:val="20"/>
        </w:rPr>
        <w:t xml:space="preserve"> zullen </w:t>
      </w:r>
      <w:r w:rsidR="009344AC">
        <w:rPr>
          <w:rFonts w:ascii="Arial" w:hAnsi="Arial"/>
          <w:sz w:val="20"/>
          <w:szCs w:val="20"/>
        </w:rPr>
        <w:t xml:space="preserve">deze </w:t>
      </w:r>
      <w:r>
        <w:rPr>
          <w:rFonts w:ascii="Arial" w:hAnsi="Arial"/>
          <w:sz w:val="20"/>
          <w:szCs w:val="20"/>
        </w:rPr>
        <w:t>pa</w:t>
      </w:r>
      <w:r w:rsidR="009344AC">
        <w:rPr>
          <w:rFonts w:ascii="Arial" w:hAnsi="Arial"/>
          <w:sz w:val="20"/>
          <w:szCs w:val="20"/>
        </w:rPr>
        <w:t xml:space="preserve">s een half jaar na </w:t>
      </w:r>
      <w:r w:rsidR="00AA4C63">
        <w:rPr>
          <w:rFonts w:ascii="Arial" w:hAnsi="Arial"/>
          <w:sz w:val="20"/>
          <w:szCs w:val="20"/>
        </w:rPr>
        <w:t>daadwerkelijk doorgevoerd</w:t>
      </w:r>
      <w:r>
        <w:rPr>
          <w:rFonts w:ascii="Arial" w:hAnsi="Arial"/>
          <w:sz w:val="20"/>
          <w:szCs w:val="20"/>
        </w:rPr>
        <w:t xml:space="preserve">. </w:t>
      </w:r>
      <w:r w:rsidR="00FC667E">
        <w:rPr>
          <w:rFonts w:ascii="Arial" w:hAnsi="Arial"/>
          <w:sz w:val="20"/>
          <w:szCs w:val="20"/>
        </w:rPr>
        <w:t xml:space="preserve">Tot dat moment ontvangen de cliënten het budget van 2018 + indexering. </w:t>
      </w:r>
      <w:r>
        <w:rPr>
          <w:rFonts w:ascii="Arial" w:hAnsi="Arial"/>
          <w:sz w:val="20"/>
          <w:szCs w:val="20"/>
        </w:rPr>
        <w:t>Daarmee hebben cliënten voldoende tijd om te anticiperen op de (mogelijke) veranderingen.</w:t>
      </w:r>
      <w:r w:rsidR="005F1E33">
        <w:rPr>
          <w:rFonts w:ascii="Arial" w:hAnsi="Arial"/>
          <w:sz w:val="20"/>
          <w:szCs w:val="20"/>
        </w:rPr>
        <w:t xml:space="preserve"> </w:t>
      </w:r>
    </w:p>
    <w:p w14:paraId="468FA2B6" w14:textId="77777777" w:rsidR="00710942" w:rsidRPr="009612F3" w:rsidRDefault="00710942" w:rsidP="00E259EF">
      <w:pPr>
        <w:spacing w:line="240" w:lineRule="auto"/>
        <w:rPr>
          <w:rFonts w:ascii="Arial" w:hAnsi="Arial"/>
          <w:b/>
          <w:sz w:val="20"/>
          <w:szCs w:val="20"/>
        </w:rPr>
      </w:pPr>
    </w:p>
    <w:p w14:paraId="0F6202CD" w14:textId="77777777" w:rsidR="00E04068" w:rsidRPr="009612F3" w:rsidRDefault="00B6701F" w:rsidP="00E259EF">
      <w:pPr>
        <w:spacing w:line="240" w:lineRule="auto"/>
        <w:rPr>
          <w:rFonts w:ascii="Arial" w:hAnsi="Arial"/>
          <w:b/>
          <w:sz w:val="20"/>
          <w:szCs w:val="20"/>
        </w:rPr>
      </w:pPr>
      <w:proofErr w:type="spellStart"/>
      <w:r w:rsidRPr="009612F3">
        <w:rPr>
          <w:rFonts w:ascii="Arial" w:hAnsi="Arial"/>
          <w:b/>
          <w:sz w:val="20"/>
          <w:szCs w:val="20"/>
        </w:rPr>
        <w:t>A</w:t>
      </w:r>
      <w:r w:rsidR="00E04068" w:rsidRPr="009612F3">
        <w:rPr>
          <w:rFonts w:ascii="Arial" w:hAnsi="Arial"/>
          <w:b/>
          <w:sz w:val="20"/>
          <w:szCs w:val="20"/>
        </w:rPr>
        <w:t>dvies-aanvraag</w:t>
      </w:r>
      <w:proofErr w:type="spellEnd"/>
    </w:p>
    <w:p w14:paraId="3E122E6A" w14:textId="77777777" w:rsidR="00E04068" w:rsidRPr="009612F3" w:rsidRDefault="009A16F0" w:rsidP="00E04068">
      <w:pPr>
        <w:spacing w:line="240" w:lineRule="auto"/>
        <w:rPr>
          <w:rFonts w:ascii="Arial" w:hAnsi="Arial"/>
          <w:sz w:val="20"/>
          <w:szCs w:val="20"/>
        </w:rPr>
      </w:pPr>
      <w:r w:rsidRPr="009612F3">
        <w:rPr>
          <w:rFonts w:ascii="Arial" w:hAnsi="Arial"/>
          <w:sz w:val="20"/>
          <w:szCs w:val="20"/>
        </w:rPr>
        <w:t xml:space="preserve">Aangezien dit wel </w:t>
      </w:r>
      <w:r w:rsidR="009F6320">
        <w:rPr>
          <w:rFonts w:ascii="Arial" w:hAnsi="Arial"/>
          <w:sz w:val="20"/>
          <w:szCs w:val="20"/>
        </w:rPr>
        <w:t xml:space="preserve">substantiële </w:t>
      </w:r>
      <w:r w:rsidRPr="009612F3">
        <w:rPr>
          <w:rFonts w:ascii="Arial" w:hAnsi="Arial"/>
          <w:sz w:val="20"/>
          <w:szCs w:val="20"/>
        </w:rPr>
        <w:t xml:space="preserve">effecten heeft voor </w:t>
      </w:r>
      <w:r w:rsidR="00E259EF" w:rsidRPr="009612F3">
        <w:rPr>
          <w:rFonts w:ascii="Arial" w:hAnsi="Arial"/>
          <w:sz w:val="20"/>
          <w:szCs w:val="20"/>
        </w:rPr>
        <w:t>cliënten</w:t>
      </w:r>
      <w:r w:rsidRPr="009612F3">
        <w:rPr>
          <w:rFonts w:ascii="Arial" w:hAnsi="Arial"/>
          <w:sz w:val="20"/>
          <w:szCs w:val="20"/>
        </w:rPr>
        <w:t>, willen de gemeenten in de regio IJssel-Vecht de zomerperiode benutten om een advies</w:t>
      </w:r>
      <w:r w:rsidR="00E259EF" w:rsidRPr="009612F3">
        <w:rPr>
          <w:rFonts w:ascii="Arial" w:hAnsi="Arial"/>
          <w:sz w:val="20"/>
          <w:szCs w:val="20"/>
        </w:rPr>
        <w:t xml:space="preserve"> te vragen aan</w:t>
      </w:r>
      <w:r w:rsidRPr="009612F3">
        <w:rPr>
          <w:rFonts w:ascii="Arial" w:hAnsi="Arial"/>
          <w:sz w:val="20"/>
          <w:szCs w:val="20"/>
        </w:rPr>
        <w:t xml:space="preserve"> de lokale adviesraden</w:t>
      </w:r>
      <w:r w:rsidR="00E259EF" w:rsidRPr="009612F3">
        <w:rPr>
          <w:rFonts w:ascii="Arial" w:hAnsi="Arial"/>
          <w:sz w:val="20"/>
          <w:szCs w:val="20"/>
        </w:rPr>
        <w:t>, waarbij de nadrukkelijke suggestie is aan de lokale adviesraden om te komen tot een gezamenlijk advies</w:t>
      </w:r>
      <w:r w:rsidRPr="009612F3">
        <w:rPr>
          <w:rFonts w:ascii="Arial" w:hAnsi="Arial"/>
          <w:sz w:val="20"/>
          <w:szCs w:val="20"/>
        </w:rPr>
        <w:t xml:space="preserve">. Dit </w:t>
      </w:r>
      <w:r w:rsidR="00E259EF" w:rsidRPr="009612F3">
        <w:rPr>
          <w:rFonts w:ascii="Arial" w:hAnsi="Arial"/>
          <w:sz w:val="20"/>
          <w:szCs w:val="20"/>
        </w:rPr>
        <w:t xml:space="preserve">zal de gemeenten de kans geven </w:t>
      </w:r>
      <w:r w:rsidRPr="009612F3">
        <w:rPr>
          <w:rFonts w:ascii="Arial" w:hAnsi="Arial"/>
          <w:sz w:val="20"/>
          <w:szCs w:val="20"/>
        </w:rPr>
        <w:t>om vervolgens met inachtne</w:t>
      </w:r>
      <w:r w:rsidR="00E259EF" w:rsidRPr="009612F3">
        <w:rPr>
          <w:rFonts w:ascii="Arial" w:hAnsi="Arial"/>
          <w:sz w:val="20"/>
          <w:szCs w:val="20"/>
        </w:rPr>
        <w:t xml:space="preserve">ming van het advies (of adviezen) lokaal (maar regionaal eenduidig) in het najaar 2018 een besluit hierover te nemen. </w:t>
      </w:r>
    </w:p>
    <w:p w14:paraId="5A8B7E56" w14:textId="77777777" w:rsidR="00BE7A82" w:rsidRPr="009612F3" w:rsidRDefault="00BE7A82" w:rsidP="00BE7A82">
      <w:pPr>
        <w:spacing w:line="240" w:lineRule="auto"/>
        <w:rPr>
          <w:rFonts w:ascii="Arial" w:hAnsi="Arial"/>
          <w:sz w:val="20"/>
          <w:szCs w:val="20"/>
        </w:rPr>
      </w:pPr>
      <w:r w:rsidRPr="009612F3">
        <w:rPr>
          <w:rFonts w:ascii="Arial" w:hAnsi="Arial"/>
          <w:sz w:val="20"/>
          <w:szCs w:val="20"/>
        </w:rPr>
        <w:t>De planning die daarbij aan de orde is, is als volgt:</w:t>
      </w:r>
    </w:p>
    <w:p w14:paraId="347A7D50" w14:textId="77777777" w:rsidR="00BE7A82" w:rsidRPr="009612F3" w:rsidRDefault="00BE7A82" w:rsidP="00BE7A82">
      <w:pPr>
        <w:pStyle w:val="Lijstalinea"/>
        <w:numPr>
          <w:ilvl w:val="0"/>
          <w:numId w:val="6"/>
        </w:numPr>
        <w:spacing w:line="240" w:lineRule="auto"/>
        <w:rPr>
          <w:rFonts w:ascii="Arial" w:hAnsi="Arial"/>
          <w:sz w:val="20"/>
          <w:szCs w:val="20"/>
        </w:rPr>
      </w:pPr>
      <w:r w:rsidRPr="009612F3">
        <w:rPr>
          <w:rFonts w:ascii="Arial" w:hAnsi="Arial"/>
          <w:sz w:val="20"/>
          <w:szCs w:val="20"/>
        </w:rPr>
        <w:t>Adviesaanvraag uit aan lokale adviesraden: uiterlijk 12 juli</w:t>
      </w:r>
      <w:r w:rsidR="008755F4" w:rsidRPr="009612F3">
        <w:rPr>
          <w:rFonts w:ascii="Arial" w:hAnsi="Arial"/>
          <w:sz w:val="20"/>
          <w:szCs w:val="20"/>
        </w:rPr>
        <w:t xml:space="preserve"> 2018</w:t>
      </w:r>
    </w:p>
    <w:p w14:paraId="5A263842" w14:textId="77777777" w:rsidR="00BE7A82" w:rsidRPr="009612F3" w:rsidRDefault="00BE7A82" w:rsidP="00BE7A82">
      <w:pPr>
        <w:pStyle w:val="Lijstalinea"/>
        <w:numPr>
          <w:ilvl w:val="0"/>
          <w:numId w:val="6"/>
        </w:numPr>
        <w:spacing w:line="240" w:lineRule="auto"/>
        <w:rPr>
          <w:rFonts w:ascii="Arial" w:hAnsi="Arial"/>
          <w:sz w:val="20"/>
          <w:szCs w:val="20"/>
        </w:rPr>
      </w:pPr>
      <w:r w:rsidRPr="009612F3">
        <w:rPr>
          <w:rFonts w:ascii="Arial" w:hAnsi="Arial"/>
          <w:sz w:val="20"/>
          <w:szCs w:val="20"/>
        </w:rPr>
        <w:t xml:space="preserve">Advies binnen </w:t>
      </w:r>
      <w:r w:rsidR="00795190" w:rsidRPr="009612F3">
        <w:rPr>
          <w:rFonts w:ascii="Arial" w:hAnsi="Arial"/>
          <w:sz w:val="20"/>
          <w:szCs w:val="20"/>
        </w:rPr>
        <w:t xml:space="preserve">bij gemeenten (zo mogelijk gebundeld/regionaal): uiterlijk </w:t>
      </w:r>
      <w:r w:rsidR="008755F4" w:rsidRPr="009612F3">
        <w:rPr>
          <w:rFonts w:ascii="Arial" w:hAnsi="Arial"/>
          <w:sz w:val="20"/>
          <w:szCs w:val="20"/>
        </w:rPr>
        <w:t>13 september 2018</w:t>
      </w:r>
    </w:p>
    <w:p w14:paraId="07491FC9" w14:textId="77777777" w:rsidR="00BE7A82" w:rsidRPr="009612F3" w:rsidRDefault="00BE7A82" w:rsidP="00BE7A82">
      <w:pPr>
        <w:pStyle w:val="Lijstalinea"/>
        <w:numPr>
          <w:ilvl w:val="0"/>
          <w:numId w:val="6"/>
        </w:numPr>
        <w:spacing w:line="240" w:lineRule="auto"/>
        <w:rPr>
          <w:rFonts w:ascii="Arial" w:hAnsi="Arial"/>
          <w:sz w:val="20"/>
          <w:szCs w:val="20"/>
        </w:rPr>
      </w:pPr>
      <w:r w:rsidRPr="009612F3">
        <w:rPr>
          <w:rFonts w:ascii="Arial" w:hAnsi="Arial"/>
          <w:sz w:val="20"/>
          <w:szCs w:val="20"/>
        </w:rPr>
        <w:t>Be</w:t>
      </w:r>
      <w:r w:rsidR="008755F4" w:rsidRPr="009612F3">
        <w:rPr>
          <w:rFonts w:ascii="Arial" w:hAnsi="Arial"/>
          <w:sz w:val="20"/>
          <w:szCs w:val="20"/>
        </w:rPr>
        <w:t>spreking en be</w:t>
      </w:r>
      <w:r w:rsidRPr="009612F3">
        <w:rPr>
          <w:rFonts w:ascii="Arial" w:hAnsi="Arial"/>
          <w:sz w:val="20"/>
          <w:szCs w:val="20"/>
        </w:rPr>
        <w:t xml:space="preserve">sluitvorming regionaal: </w:t>
      </w:r>
      <w:r w:rsidR="008755F4" w:rsidRPr="009612F3">
        <w:rPr>
          <w:rFonts w:ascii="Arial" w:hAnsi="Arial"/>
          <w:sz w:val="20"/>
          <w:szCs w:val="20"/>
        </w:rPr>
        <w:t xml:space="preserve">20 september (ambtelijk) en </w:t>
      </w:r>
      <w:r w:rsidRPr="009612F3">
        <w:rPr>
          <w:rFonts w:ascii="Arial" w:hAnsi="Arial"/>
          <w:sz w:val="20"/>
          <w:szCs w:val="20"/>
        </w:rPr>
        <w:t>11 oktober 2018</w:t>
      </w:r>
      <w:r w:rsidR="008755F4" w:rsidRPr="009612F3">
        <w:rPr>
          <w:rFonts w:ascii="Arial" w:hAnsi="Arial"/>
          <w:sz w:val="20"/>
          <w:szCs w:val="20"/>
        </w:rPr>
        <w:t xml:space="preserve"> (bestuurlijk)</w:t>
      </w:r>
    </w:p>
    <w:p w14:paraId="1B551366" w14:textId="77777777" w:rsidR="00BE7A82" w:rsidRPr="009612F3" w:rsidRDefault="00BE7A82" w:rsidP="00BE7A82">
      <w:pPr>
        <w:pStyle w:val="Lijstalinea"/>
        <w:numPr>
          <w:ilvl w:val="0"/>
          <w:numId w:val="6"/>
        </w:numPr>
        <w:spacing w:line="240" w:lineRule="auto"/>
        <w:rPr>
          <w:rFonts w:ascii="Arial" w:hAnsi="Arial"/>
          <w:sz w:val="20"/>
          <w:szCs w:val="20"/>
        </w:rPr>
      </w:pPr>
      <w:r w:rsidRPr="009612F3">
        <w:rPr>
          <w:rFonts w:ascii="Arial" w:hAnsi="Arial"/>
          <w:sz w:val="20"/>
          <w:szCs w:val="20"/>
        </w:rPr>
        <w:t>Besluitvorming lokaal (Colleges): uiterlijk 30 oktober 2018</w:t>
      </w:r>
    </w:p>
    <w:p w14:paraId="29D5FE6E" w14:textId="77777777" w:rsidR="00BE7A82" w:rsidRPr="009612F3" w:rsidRDefault="00BE7A82" w:rsidP="00BE7A82">
      <w:pPr>
        <w:pStyle w:val="Lijstalinea"/>
        <w:numPr>
          <w:ilvl w:val="0"/>
          <w:numId w:val="6"/>
        </w:numPr>
        <w:spacing w:line="240" w:lineRule="auto"/>
        <w:rPr>
          <w:rFonts w:ascii="Arial" w:hAnsi="Arial"/>
          <w:sz w:val="20"/>
          <w:szCs w:val="20"/>
        </w:rPr>
      </w:pPr>
      <w:r w:rsidRPr="009612F3">
        <w:rPr>
          <w:rFonts w:ascii="Arial" w:hAnsi="Arial"/>
          <w:sz w:val="20"/>
          <w:szCs w:val="20"/>
        </w:rPr>
        <w:t>Besluitvorming lokaal (gemee</w:t>
      </w:r>
      <w:r w:rsidR="009344AC">
        <w:rPr>
          <w:rFonts w:ascii="Arial" w:hAnsi="Arial"/>
          <w:sz w:val="20"/>
          <w:szCs w:val="20"/>
        </w:rPr>
        <w:t>nteraden, waar nodig)</w:t>
      </w:r>
    </w:p>
    <w:p w14:paraId="118E9BA7" w14:textId="77777777" w:rsidR="008755F4" w:rsidRPr="009612F3" w:rsidRDefault="008755F4" w:rsidP="00BE7A82">
      <w:pPr>
        <w:pStyle w:val="Lijstalinea"/>
        <w:numPr>
          <w:ilvl w:val="0"/>
          <w:numId w:val="6"/>
        </w:numPr>
        <w:spacing w:line="240" w:lineRule="auto"/>
        <w:rPr>
          <w:rFonts w:ascii="Arial" w:hAnsi="Arial"/>
          <w:sz w:val="20"/>
          <w:szCs w:val="20"/>
        </w:rPr>
      </w:pPr>
      <w:r w:rsidRPr="009612F3">
        <w:rPr>
          <w:rFonts w:ascii="Arial" w:hAnsi="Arial"/>
          <w:sz w:val="20"/>
          <w:szCs w:val="20"/>
        </w:rPr>
        <w:t>Publicatie eventuele wijzigingen lokale verordeningen of beleidsregels: uiterlijk 31 december 2018</w:t>
      </w:r>
    </w:p>
    <w:p w14:paraId="26F61968" w14:textId="77777777" w:rsidR="00BE7A82" w:rsidRPr="009612F3" w:rsidRDefault="00E04068" w:rsidP="00BE7A82">
      <w:pPr>
        <w:spacing w:line="240" w:lineRule="auto"/>
        <w:rPr>
          <w:rFonts w:ascii="Arial" w:hAnsi="Arial"/>
          <w:sz w:val="20"/>
          <w:szCs w:val="20"/>
        </w:rPr>
      </w:pPr>
      <w:r w:rsidRPr="009612F3">
        <w:rPr>
          <w:rFonts w:ascii="Arial" w:hAnsi="Arial"/>
          <w:sz w:val="20"/>
          <w:szCs w:val="20"/>
        </w:rPr>
        <w:t xml:space="preserve">Om ook regionaal met </w:t>
      </w:r>
      <w:r w:rsidR="00BE7A82" w:rsidRPr="009612F3">
        <w:rPr>
          <w:rFonts w:ascii="Arial" w:hAnsi="Arial"/>
          <w:sz w:val="20"/>
          <w:szCs w:val="20"/>
        </w:rPr>
        <w:t>cliënten</w:t>
      </w:r>
      <w:r w:rsidRPr="009612F3">
        <w:rPr>
          <w:rFonts w:ascii="Arial" w:hAnsi="Arial"/>
          <w:sz w:val="20"/>
          <w:szCs w:val="20"/>
        </w:rPr>
        <w:t xml:space="preserve">vertegenwoordigers (waaronder vertegenwoordigers van lokale adviesraden) in gesprek te gaan hierover, </w:t>
      </w:r>
      <w:r w:rsidR="00F8097E">
        <w:rPr>
          <w:rFonts w:ascii="Arial" w:hAnsi="Arial"/>
          <w:sz w:val="20"/>
          <w:szCs w:val="20"/>
        </w:rPr>
        <w:t>organiseren</w:t>
      </w:r>
      <w:r w:rsidR="00693FFD">
        <w:rPr>
          <w:rFonts w:ascii="Arial" w:hAnsi="Arial"/>
          <w:sz w:val="20"/>
          <w:szCs w:val="20"/>
        </w:rPr>
        <w:t xml:space="preserve"> de regionaal </w:t>
      </w:r>
      <w:r w:rsidRPr="009612F3">
        <w:rPr>
          <w:rFonts w:ascii="Arial" w:hAnsi="Arial"/>
          <w:sz w:val="20"/>
          <w:szCs w:val="20"/>
        </w:rPr>
        <w:t xml:space="preserve">samenwerkende gemeenten een </w:t>
      </w:r>
      <w:r w:rsidR="003A1754">
        <w:rPr>
          <w:rFonts w:ascii="Arial" w:hAnsi="Arial"/>
          <w:sz w:val="20"/>
          <w:szCs w:val="20"/>
        </w:rPr>
        <w:t xml:space="preserve">regionale </w:t>
      </w:r>
      <w:r w:rsidRPr="009612F3">
        <w:rPr>
          <w:rFonts w:ascii="Arial" w:hAnsi="Arial"/>
          <w:sz w:val="20"/>
          <w:szCs w:val="20"/>
        </w:rPr>
        <w:t xml:space="preserve">informatie- en gespreksbijeenkomst over dit voornemen </w:t>
      </w:r>
      <w:r w:rsidR="00693FFD">
        <w:rPr>
          <w:rFonts w:ascii="Arial" w:hAnsi="Arial"/>
          <w:sz w:val="20"/>
          <w:szCs w:val="20"/>
        </w:rPr>
        <w:t xml:space="preserve">te organiseren </w:t>
      </w:r>
      <w:r w:rsidR="00F8097E">
        <w:rPr>
          <w:rFonts w:ascii="Arial" w:hAnsi="Arial"/>
          <w:sz w:val="20"/>
          <w:szCs w:val="20"/>
        </w:rPr>
        <w:t xml:space="preserve">op x </w:t>
      </w:r>
      <w:r w:rsidRPr="009612F3">
        <w:rPr>
          <w:rFonts w:ascii="Arial" w:hAnsi="Arial"/>
          <w:sz w:val="20"/>
          <w:szCs w:val="20"/>
        </w:rPr>
        <w:t>september. Het specifieke moment wordt n</w:t>
      </w:r>
      <w:r w:rsidR="00F8097E">
        <w:rPr>
          <w:rFonts w:ascii="Arial" w:hAnsi="Arial"/>
          <w:sz w:val="20"/>
          <w:szCs w:val="20"/>
        </w:rPr>
        <w:t xml:space="preserve">og bekend gemaakt. </w:t>
      </w:r>
    </w:p>
    <w:sectPr w:rsidR="00BE7A82" w:rsidRPr="009612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8FB2" w14:textId="77777777" w:rsidR="00FC6962" w:rsidRDefault="00FC6962" w:rsidP="00387C59">
      <w:pPr>
        <w:spacing w:after="0" w:line="240" w:lineRule="auto"/>
      </w:pPr>
      <w:r>
        <w:separator/>
      </w:r>
    </w:p>
  </w:endnote>
  <w:endnote w:type="continuationSeparator" w:id="0">
    <w:p w14:paraId="7A4CDF4C" w14:textId="77777777" w:rsidR="00FC6962" w:rsidRDefault="00FC6962" w:rsidP="0038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F05E" w14:textId="77777777" w:rsidR="00FC6962" w:rsidRDefault="00FC6962" w:rsidP="00387C59">
      <w:pPr>
        <w:spacing w:after="0" w:line="240" w:lineRule="auto"/>
      </w:pPr>
      <w:r>
        <w:separator/>
      </w:r>
    </w:p>
  </w:footnote>
  <w:footnote w:type="continuationSeparator" w:id="0">
    <w:p w14:paraId="02E5610B" w14:textId="77777777" w:rsidR="00FC6962" w:rsidRDefault="00FC6962" w:rsidP="00387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6F6F"/>
    <w:multiLevelType w:val="hybridMultilevel"/>
    <w:tmpl w:val="E984EF96"/>
    <w:lvl w:ilvl="0" w:tplc="5CC2F75A">
      <w:start w:val="1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4015720"/>
    <w:multiLevelType w:val="hybridMultilevel"/>
    <w:tmpl w:val="71207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3B3D88"/>
    <w:multiLevelType w:val="hybridMultilevel"/>
    <w:tmpl w:val="70B07F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C2B750C"/>
    <w:multiLevelType w:val="hybridMultilevel"/>
    <w:tmpl w:val="37923330"/>
    <w:lvl w:ilvl="0" w:tplc="179E4F5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9D3936"/>
    <w:multiLevelType w:val="hybridMultilevel"/>
    <w:tmpl w:val="E1FE6B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AB60C4"/>
    <w:multiLevelType w:val="hybridMultilevel"/>
    <w:tmpl w:val="3B963274"/>
    <w:lvl w:ilvl="0" w:tplc="17685E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F2A"/>
    <w:rsid w:val="00005E09"/>
    <w:rsid w:val="00010BEB"/>
    <w:rsid w:val="000162ED"/>
    <w:rsid w:val="00024883"/>
    <w:rsid w:val="00090D67"/>
    <w:rsid w:val="000A3E38"/>
    <w:rsid w:val="000B03E5"/>
    <w:rsid w:val="000B795A"/>
    <w:rsid w:val="000D1C2B"/>
    <w:rsid w:val="00103E3E"/>
    <w:rsid w:val="0014119B"/>
    <w:rsid w:val="00160763"/>
    <w:rsid w:val="001B54CB"/>
    <w:rsid w:val="001C71CF"/>
    <w:rsid w:val="001F4B64"/>
    <w:rsid w:val="001F57A4"/>
    <w:rsid w:val="002307EE"/>
    <w:rsid w:val="00242592"/>
    <w:rsid w:val="002B1FCB"/>
    <w:rsid w:val="002B1FEC"/>
    <w:rsid w:val="002C0FAC"/>
    <w:rsid w:val="002F1A35"/>
    <w:rsid w:val="00340841"/>
    <w:rsid w:val="00350D35"/>
    <w:rsid w:val="00355BEF"/>
    <w:rsid w:val="003600CC"/>
    <w:rsid w:val="00363BF0"/>
    <w:rsid w:val="00387C59"/>
    <w:rsid w:val="00391CDB"/>
    <w:rsid w:val="00396EDA"/>
    <w:rsid w:val="003A1754"/>
    <w:rsid w:val="003A6A8B"/>
    <w:rsid w:val="003A761E"/>
    <w:rsid w:val="003F3839"/>
    <w:rsid w:val="003F61EF"/>
    <w:rsid w:val="00410FDB"/>
    <w:rsid w:val="00424A76"/>
    <w:rsid w:val="00427C08"/>
    <w:rsid w:val="0046564C"/>
    <w:rsid w:val="004710DA"/>
    <w:rsid w:val="00475388"/>
    <w:rsid w:val="004A461C"/>
    <w:rsid w:val="004A6100"/>
    <w:rsid w:val="004B3F81"/>
    <w:rsid w:val="004C798C"/>
    <w:rsid w:val="004D7CB9"/>
    <w:rsid w:val="004E5F2A"/>
    <w:rsid w:val="0050374E"/>
    <w:rsid w:val="005140B8"/>
    <w:rsid w:val="00540BBC"/>
    <w:rsid w:val="00556874"/>
    <w:rsid w:val="005E2151"/>
    <w:rsid w:val="005F1E33"/>
    <w:rsid w:val="005F36C7"/>
    <w:rsid w:val="00601900"/>
    <w:rsid w:val="00604C88"/>
    <w:rsid w:val="006069EB"/>
    <w:rsid w:val="00613F33"/>
    <w:rsid w:val="0062107C"/>
    <w:rsid w:val="006261CE"/>
    <w:rsid w:val="0065364B"/>
    <w:rsid w:val="00656E4F"/>
    <w:rsid w:val="0067652A"/>
    <w:rsid w:val="00687CE9"/>
    <w:rsid w:val="00693FFD"/>
    <w:rsid w:val="006C5A9F"/>
    <w:rsid w:val="00710942"/>
    <w:rsid w:val="00716AC9"/>
    <w:rsid w:val="00730142"/>
    <w:rsid w:val="00766B69"/>
    <w:rsid w:val="00795190"/>
    <w:rsid w:val="007A1C1B"/>
    <w:rsid w:val="007A4941"/>
    <w:rsid w:val="007B4B05"/>
    <w:rsid w:val="007C4F89"/>
    <w:rsid w:val="007E5BA1"/>
    <w:rsid w:val="00803551"/>
    <w:rsid w:val="00842D1D"/>
    <w:rsid w:val="00845D92"/>
    <w:rsid w:val="008755F4"/>
    <w:rsid w:val="008D4E9F"/>
    <w:rsid w:val="008F0191"/>
    <w:rsid w:val="008F1C40"/>
    <w:rsid w:val="00900713"/>
    <w:rsid w:val="009344AC"/>
    <w:rsid w:val="00936FFB"/>
    <w:rsid w:val="00951651"/>
    <w:rsid w:val="009612F3"/>
    <w:rsid w:val="009A16F0"/>
    <w:rsid w:val="009A50CE"/>
    <w:rsid w:val="009F6320"/>
    <w:rsid w:val="00A6511A"/>
    <w:rsid w:val="00A747BD"/>
    <w:rsid w:val="00A97811"/>
    <w:rsid w:val="00AA4C63"/>
    <w:rsid w:val="00AE18B8"/>
    <w:rsid w:val="00B0419B"/>
    <w:rsid w:val="00B34000"/>
    <w:rsid w:val="00B6701F"/>
    <w:rsid w:val="00B77666"/>
    <w:rsid w:val="00B80CA2"/>
    <w:rsid w:val="00B82AFB"/>
    <w:rsid w:val="00B87AD1"/>
    <w:rsid w:val="00B96AFD"/>
    <w:rsid w:val="00BA6B76"/>
    <w:rsid w:val="00BC1CC8"/>
    <w:rsid w:val="00BE7A82"/>
    <w:rsid w:val="00C43F73"/>
    <w:rsid w:val="00C4704C"/>
    <w:rsid w:val="00C57C13"/>
    <w:rsid w:val="00C6396E"/>
    <w:rsid w:val="00CA04E6"/>
    <w:rsid w:val="00D057AE"/>
    <w:rsid w:val="00D20061"/>
    <w:rsid w:val="00D3582E"/>
    <w:rsid w:val="00D424A9"/>
    <w:rsid w:val="00D5113F"/>
    <w:rsid w:val="00D57ADE"/>
    <w:rsid w:val="00D60D9F"/>
    <w:rsid w:val="00DA5B78"/>
    <w:rsid w:val="00DE2DB0"/>
    <w:rsid w:val="00DF2D4E"/>
    <w:rsid w:val="00E00EFB"/>
    <w:rsid w:val="00E04068"/>
    <w:rsid w:val="00E24538"/>
    <w:rsid w:val="00E259EF"/>
    <w:rsid w:val="00E339C8"/>
    <w:rsid w:val="00E45EF6"/>
    <w:rsid w:val="00E47E3B"/>
    <w:rsid w:val="00E55951"/>
    <w:rsid w:val="00E65A3E"/>
    <w:rsid w:val="00E667C1"/>
    <w:rsid w:val="00EA2E47"/>
    <w:rsid w:val="00EB334F"/>
    <w:rsid w:val="00EB5DC9"/>
    <w:rsid w:val="00EB711D"/>
    <w:rsid w:val="00ED23B5"/>
    <w:rsid w:val="00EE53A3"/>
    <w:rsid w:val="00EF0D08"/>
    <w:rsid w:val="00F13E13"/>
    <w:rsid w:val="00F31E4F"/>
    <w:rsid w:val="00F8097E"/>
    <w:rsid w:val="00FC667E"/>
    <w:rsid w:val="00FC6962"/>
    <w:rsid w:val="00FD5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12BF"/>
  <w15:docId w15:val="{31773BFD-625D-4653-9175-CED4EBD0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5F2A"/>
    <w:rPr>
      <w:color w:val="0000FF" w:themeColor="hyperlink"/>
      <w:u w:val="single"/>
    </w:rPr>
  </w:style>
  <w:style w:type="paragraph" w:styleId="Lijstalinea">
    <w:name w:val="List Paragraph"/>
    <w:basedOn w:val="Standaard"/>
    <w:uiPriority w:val="34"/>
    <w:qFormat/>
    <w:rsid w:val="004D7CB9"/>
    <w:pPr>
      <w:ind w:left="720"/>
      <w:contextualSpacing/>
    </w:pPr>
  </w:style>
  <w:style w:type="paragraph" w:styleId="Voetnoottekst">
    <w:name w:val="footnote text"/>
    <w:basedOn w:val="Standaard"/>
    <w:link w:val="VoetnoottekstChar"/>
    <w:uiPriority w:val="99"/>
    <w:semiHidden/>
    <w:unhideWhenUsed/>
    <w:rsid w:val="00387C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7C59"/>
    <w:rPr>
      <w:sz w:val="20"/>
      <w:szCs w:val="20"/>
    </w:rPr>
  </w:style>
  <w:style w:type="character" w:styleId="Voetnootmarkering">
    <w:name w:val="footnote reference"/>
    <w:basedOn w:val="Standaardalinea-lettertype"/>
    <w:uiPriority w:val="99"/>
    <w:semiHidden/>
    <w:unhideWhenUsed/>
    <w:rsid w:val="00387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1437">
      <w:bodyDiv w:val="1"/>
      <w:marLeft w:val="0"/>
      <w:marRight w:val="0"/>
      <w:marTop w:val="0"/>
      <w:marBottom w:val="0"/>
      <w:divBdr>
        <w:top w:val="none" w:sz="0" w:space="0" w:color="auto"/>
        <w:left w:val="none" w:sz="0" w:space="0" w:color="auto"/>
        <w:bottom w:val="none" w:sz="0" w:space="0" w:color="auto"/>
        <w:right w:val="none" w:sz="0" w:space="0" w:color="auto"/>
      </w:divBdr>
    </w:div>
    <w:div w:id="242032278">
      <w:bodyDiv w:val="1"/>
      <w:marLeft w:val="0"/>
      <w:marRight w:val="0"/>
      <w:marTop w:val="0"/>
      <w:marBottom w:val="0"/>
      <w:divBdr>
        <w:top w:val="none" w:sz="0" w:space="0" w:color="auto"/>
        <w:left w:val="none" w:sz="0" w:space="0" w:color="auto"/>
        <w:bottom w:val="none" w:sz="0" w:space="0" w:color="auto"/>
        <w:right w:val="none" w:sz="0" w:space="0" w:color="auto"/>
      </w:divBdr>
    </w:div>
    <w:div w:id="20931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52D3-AB5E-4A29-90EB-8B9B6D98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Eekeren, Lauris van</dc:creator>
  <cp:lastModifiedBy>Anne-Wil Lensen</cp:lastModifiedBy>
  <cp:revision>2</cp:revision>
  <dcterms:created xsi:type="dcterms:W3CDTF">2019-06-12T08:05:00Z</dcterms:created>
  <dcterms:modified xsi:type="dcterms:W3CDTF">2019-06-12T08:05:00Z</dcterms:modified>
</cp:coreProperties>
</file>