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2609" w:tblpY="7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10"/>
      </w:tblGrid>
      <w:tr w:rsidR="00B009C0" w:rsidRPr="00827132" w14:paraId="6B027ABC" w14:textId="77777777" w:rsidTr="00CF1897">
        <w:tc>
          <w:tcPr>
            <w:tcW w:w="3510" w:type="dxa"/>
            <w:tcBorders>
              <w:top w:val="nil"/>
              <w:left w:val="nil"/>
              <w:bottom w:val="nil"/>
              <w:right w:val="nil"/>
            </w:tcBorders>
            <w:shd w:val="clear" w:color="auto" w:fill="auto"/>
          </w:tcPr>
          <w:p w14:paraId="25F9AC1B" w14:textId="77777777" w:rsidR="00B009C0" w:rsidRDefault="001460B4" w:rsidP="002015EE">
            <w:pPr>
              <w:pStyle w:val="Huisstijl-Titel"/>
              <w:rPr>
                <w:noProof w:val="0"/>
              </w:rPr>
            </w:pPr>
            <w:bookmarkStart w:id="0" w:name="_GoBack"/>
            <w:bookmarkEnd w:id="0"/>
            <w:r>
              <w:rPr>
                <w:noProof w:val="0"/>
              </w:rPr>
              <w:t xml:space="preserve">Agenda </w:t>
            </w:r>
            <w:r w:rsidR="00EF4FEA">
              <w:rPr>
                <w:noProof w:val="0"/>
              </w:rPr>
              <w:t xml:space="preserve">Vitaal en </w:t>
            </w:r>
            <w:r w:rsidR="00595BFD">
              <w:rPr>
                <w:noProof w:val="0"/>
              </w:rPr>
              <w:t>W</w:t>
            </w:r>
            <w:r w:rsidR="00EF4FEA">
              <w:rPr>
                <w:noProof w:val="0"/>
              </w:rPr>
              <w:t xml:space="preserve">aardig </w:t>
            </w:r>
            <w:r w:rsidR="00595BFD">
              <w:rPr>
                <w:noProof w:val="0"/>
              </w:rPr>
              <w:t>Ouder W</w:t>
            </w:r>
            <w:r w:rsidR="00EF4FEA">
              <w:rPr>
                <w:noProof w:val="0"/>
              </w:rPr>
              <w:t>orden</w:t>
            </w:r>
          </w:p>
          <w:p w14:paraId="764C4B9E" w14:textId="77777777" w:rsidR="00B009C0" w:rsidRDefault="00B009C0" w:rsidP="00CF1897">
            <w:pPr>
              <w:pStyle w:val="Huisstijl-Titel"/>
              <w:rPr>
                <w:noProof w:val="0"/>
              </w:rPr>
            </w:pPr>
          </w:p>
          <w:p w14:paraId="67FDD4FF" w14:textId="77777777" w:rsidR="00B009C0" w:rsidRDefault="00B009C0" w:rsidP="00EF4FEA">
            <w:pPr>
              <w:pStyle w:val="Huisstijl-SubTitel"/>
              <w:rPr>
                <w:noProof w:val="0"/>
              </w:rPr>
            </w:pPr>
          </w:p>
          <w:p w14:paraId="0FE12A5C" w14:textId="77777777" w:rsidR="00B009C0" w:rsidRDefault="00B009C0" w:rsidP="00CF1897">
            <w:pPr>
              <w:pStyle w:val="Huisstijl-SubTitel"/>
              <w:rPr>
                <w:noProof w:val="0"/>
              </w:rPr>
            </w:pPr>
          </w:p>
          <w:p w14:paraId="4C22B83B" w14:textId="77777777" w:rsidR="00B009C0" w:rsidRPr="00CF1897" w:rsidRDefault="00B009C0" w:rsidP="00EF4FEA"/>
        </w:tc>
      </w:tr>
    </w:tbl>
    <w:p w14:paraId="592B6D31" w14:textId="77777777" w:rsidR="00B009C0" w:rsidRPr="00827132" w:rsidRDefault="00B009C0" w:rsidP="00F97258"/>
    <w:p w14:paraId="7208C40B" w14:textId="77777777" w:rsidR="00B009C0" w:rsidRDefault="00B009C0" w:rsidP="00B009C0">
      <w:pPr>
        <w:spacing w:before="280"/>
        <w:rPr>
          <w:b/>
          <w:sz w:val="28"/>
        </w:rPr>
      </w:pPr>
      <w:r w:rsidRPr="00B009C0">
        <w:br w:type="page"/>
      </w:r>
      <w:r>
        <w:rPr>
          <w:b/>
          <w:sz w:val="28"/>
        </w:rPr>
        <w:lastRenderedPageBreak/>
        <w:t>Inhoud</w:t>
      </w:r>
    </w:p>
    <w:p w14:paraId="5555D2A1" w14:textId="77777777" w:rsidR="00264715" w:rsidRDefault="00B009C0" w:rsidP="00C1056E">
      <w:pPr>
        <w:pStyle w:val="Inhopg1"/>
        <w:rPr>
          <w:rFonts w:asciiTheme="minorHAnsi" w:eastAsiaTheme="minorEastAsia" w:hAnsiTheme="minorHAnsi" w:cstheme="minorBidi"/>
          <w:sz w:val="22"/>
          <w:szCs w:val="22"/>
        </w:rPr>
      </w:pPr>
      <w:r>
        <w:fldChar w:fldCharType="begin"/>
      </w:r>
      <w:r>
        <w:instrText xml:space="preserve"> TOC \w \t "Kop 1;1;Kop 2;2;Kop 3;3;Kop 1 zonder nummer;7;Kop 2 zonder nummer;8;Kop 3 zonder nummer;9" </w:instrText>
      </w:r>
      <w:r>
        <w:fldChar w:fldCharType="separate"/>
      </w:r>
      <w:r w:rsidR="00C1056E">
        <w:t>1</w:t>
      </w:r>
      <w:r w:rsidR="00C1056E">
        <w:tab/>
        <w:t xml:space="preserve">Agenda Vitaal en </w:t>
      </w:r>
      <w:r w:rsidR="00D409AE">
        <w:t>w</w:t>
      </w:r>
      <w:r w:rsidR="00C1056E">
        <w:t>aard</w:t>
      </w:r>
      <w:r w:rsidR="00D409AE">
        <w:t>i</w:t>
      </w:r>
      <w:r w:rsidR="00C1056E">
        <w:t>g ouder worden</w:t>
      </w:r>
      <w:r w:rsidR="00264715">
        <w:tab/>
      </w:r>
      <w:r w:rsidR="00264715">
        <w:fldChar w:fldCharType="begin"/>
      </w:r>
      <w:r w:rsidR="00264715">
        <w:instrText xml:space="preserve"> PAGEREF _Toc366536 \h </w:instrText>
      </w:r>
      <w:r w:rsidR="00264715">
        <w:fldChar w:fldCharType="separate"/>
      </w:r>
      <w:r w:rsidR="00700297">
        <w:t>3</w:t>
      </w:r>
      <w:r w:rsidR="00264715">
        <w:fldChar w:fldCharType="end"/>
      </w:r>
    </w:p>
    <w:p w14:paraId="587E5569" w14:textId="77777777" w:rsidR="00264715" w:rsidRDefault="00C1056E" w:rsidP="00C1056E">
      <w:pPr>
        <w:pStyle w:val="Inhopg2"/>
        <w:rPr>
          <w:rFonts w:asciiTheme="minorHAnsi" w:eastAsiaTheme="minorEastAsia" w:hAnsiTheme="minorHAnsi" w:cstheme="minorBidi"/>
          <w:sz w:val="22"/>
          <w:szCs w:val="22"/>
        </w:rPr>
      </w:pPr>
      <w:r>
        <w:tab/>
      </w:r>
      <w:r w:rsidR="00264715">
        <w:tab/>
      </w:r>
    </w:p>
    <w:p w14:paraId="019F7EB5" w14:textId="77777777" w:rsidR="00C1056E" w:rsidRDefault="00C1056E" w:rsidP="00C1056E">
      <w:pPr>
        <w:pStyle w:val="Inhopg1"/>
      </w:pPr>
      <w:r>
        <w:t xml:space="preserve">2                      </w:t>
      </w:r>
      <w:r w:rsidR="00264715">
        <w:t>Speerpunten Vitaal en Waardig ouder worden</w:t>
      </w:r>
      <w:r w:rsidR="00264715">
        <w:tab/>
      </w:r>
      <w:r w:rsidR="00264715">
        <w:fldChar w:fldCharType="begin"/>
      </w:r>
      <w:r w:rsidR="00264715">
        <w:instrText xml:space="preserve"> PAGEREF _Toc366538 \h </w:instrText>
      </w:r>
      <w:r w:rsidR="00264715">
        <w:fldChar w:fldCharType="separate"/>
      </w:r>
      <w:r w:rsidR="00700297">
        <w:t>4</w:t>
      </w:r>
      <w:r w:rsidR="00264715">
        <w:fldChar w:fldCharType="end"/>
      </w:r>
    </w:p>
    <w:p w14:paraId="5ECC85E6" w14:textId="77777777" w:rsidR="00C1056E" w:rsidRPr="00C1056E" w:rsidRDefault="00C1056E" w:rsidP="00C1056E">
      <w:pPr>
        <w:pStyle w:val="Inhopg1"/>
      </w:pPr>
      <w:r w:rsidRPr="00C1056E">
        <w:t xml:space="preserve">2.1 </w:t>
      </w:r>
      <w:r w:rsidRPr="00C1056E">
        <w:tab/>
      </w:r>
      <w:r w:rsidRPr="00C1056E">
        <w:rPr>
          <w:rFonts w:eastAsiaTheme="minorEastAsia"/>
        </w:rPr>
        <w:t>Positieve gezondheid</w:t>
      </w:r>
      <w:r w:rsidR="00FC6E76">
        <w:rPr>
          <w:rFonts w:eastAsiaTheme="minorEastAsia"/>
        </w:rPr>
        <w:tab/>
        <w:t>5</w:t>
      </w:r>
    </w:p>
    <w:p w14:paraId="67399F78" w14:textId="77777777" w:rsidR="00264715" w:rsidRPr="00C1056E" w:rsidRDefault="00C1056E" w:rsidP="00C1056E">
      <w:pPr>
        <w:pStyle w:val="Inhopg2"/>
        <w:rPr>
          <w:rFonts w:asciiTheme="minorHAnsi" w:eastAsiaTheme="minorEastAsia" w:hAnsiTheme="minorHAnsi" w:cstheme="minorBidi"/>
          <w:b w:val="0"/>
          <w:sz w:val="22"/>
          <w:szCs w:val="22"/>
        </w:rPr>
      </w:pPr>
      <w:r>
        <w:rPr>
          <w:b w:val="0"/>
        </w:rPr>
        <w:t>2.2</w:t>
      </w:r>
      <w:r w:rsidR="00264715" w:rsidRPr="00C1056E">
        <w:rPr>
          <w:b w:val="0"/>
        </w:rPr>
        <w:tab/>
        <w:t>Wonen</w:t>
      </w:r>
      <w:r w:rsidR="00264715" w:rsidRPr="00C1056E">
        <w:rPr>
          <w:b w:val="0"/>
        </w:rPr>
        <w:tab/>
      </w:r>
      <w:r w:rsidR="00484BE5">
        <w:rPr>
          <w:b w:val="0"/>
        </w:rPr>
        <w:t>6</w:t>
      </w:r>
    </w:p>
    <w:p w14:paraId="28A7BEDF" w14:textId="77777777" w:rsidR="00264715" w:rsidRPr="00C1056E" w:rsidRDefault="00C1056E" w:rsidP="00C1056E">
      <w:pPr>
        <w:pStyle w:val="Inhopg2"/>
        <w:rPr>
          <w:rFonts w:asciiTheme="minorHAnsi" w:eastAsiaTheme="minorEastAsia" w:hAnsiTheme="minorHAnsi" w:cstheme="minorBidi"/>
          <w:b w:val="0"/>
          <w:sz w:val="22"/>
          <w:szCs w:val="22"/>
        </w:rPr>
      </w:pPr>
      <w:r>
        <w:rPr>
          <w:b w:val="0"/>
        </w:rPr>
        <w:t>2.3</w:t>
      </w:r>
      <w:r w:rsidR="007553BA" w:rsidRPr="00C1056E">
        <w:rPr>
          <w:b w:val="0"/>
        </w:rPr>
        <w:tab/>
        <w:t>Passende</w:t>
      </w:r>
      <w:r w:rsidR="00264715" w:rsidRPr="00C1056E">
        <w:rPr>
          <w:b w:val="0"/>
        </w:rPr>
        <w:t xml:space="preserve"> invulling van de dag</w:t>
      </w:r>
      <w:r w:rsidR="00264715" w:rsidRPr="00C1056E">
        <w:rPr>
          <w:b w:val="0"/>
        </w:rPr>
        <w:tab/>
      </w:r>
      <w:r w:rsidR="00484BE5">
        <w:rPr>
          <w:b w:val="0"/>
        </w:rPr>
        <w:t>7</w:t>
      </w:r>
    </w:p>
    <w:p w14:paraId="465249A7" w14:textId="77777777" w:rsidR="00264715" w:rsidRPr="00C1056E" w:rsidRDefault="00C1056E" w:rsidP="00C1056E">
      <w:pPr>
        <w:pStyle w:val="Inhopg2"/>
        <w:rPr>
          <w:rFonts w:asciiTheme="minorHAnsi" w:eastAsiaTheme="minorEastAsia" w:hAnsiTheme="minorHAnsi" w:cstheme="minorBidi"/>
          <w:b w:val="0"/>
          <w:sz w:val="22"/>
          <w:szCs w:val="22"/>
        </w:rPr>
      </w:pPr>
      <w:r>
        <w:rPr>
          <w:b w:val="0"/>
        </w:rPr>
        <w:t>2.4</w:t>
      </w:r>
      <w:r w:rsidR="00484BE5">
        <w:rPr>
          <w:b w:val="0"/>
        </w:rPr>
        <w:tab/>
        <w:t xml:space="preserve">Toegankelijke </w:t>
      </w:r>
      <w:r w:rsidR="00FC6E76">
        <w:rPr>
          <w:b w:val="0"/>
        </w:rPr>
        <w:t xml:space="preserve">fysieke </w:t>
      </w:r>
      <w:r w:rsidR="00264715" w:rsidRPr="00C1056E">
        <w:rPr>
          <w:b w:val="0"/>
        </w:rPr>
        <w:t>omgeving</w:t>
      </w:r>
      <w:r w:rsidR="00264715" w:rsidRPr="00C1056E">
        <w:rPr>
          <w:b w:val="0"/>
        </w:rPr>
        <w:tab/>
      </w:r>
      <w:r w:rsidR="00484BE5">
        <w:rPr>
          <w:b w:val="0"/>
        </w:rPr>
        <w:t>8</w:t>
      </w:r>
    </w:p>
    <w:p w14:paraId="5DE060EF" w14:textId="77777777" w:rsidR="00264715" w:rsidRPr="00C1056E" w:rsidRDefault="00C1056E" w:rsidP="00C1056E">
      <w:pPr>
        <w:pStyle w:val="Inhopg2"/>
        <w:rPr>
          <w:rFonts w:asciiTheme="minorHAnsi" w:eastAsiaTheme="minorEastAsia" w:hAnsiTheme="minorHAnsi" w:cstheme="minorBidi"/>
          <w:b w:val="0"/>
          <w:sz w:val="22"/>
          <w:szCs w:val="22"/>
        </w:rPr>
      </w:pPr>
      <w:r>
        <w:rPr>
          <w:b w:val="0"/>
        </w:rPr>
        <w:t>2.5</w:t>
      </w:r>
      <w:r w:rsidR="00264715" w:rsidRPr="00C1056E">
        <w:rPr>
          <w:b w:val="0"/>
        </w:rPr>
        <w:tab/>
        <w:t>Eenzaamheid</w:t>
      </w:r>
      <w:r w:rsidR="00264715" w:rsidRPr="00C1056E">
        <w:rPr>
          <w:b w:val="0"/>
        </w:rPr>
        <w:tab/>
      </w:r>
      <w:r w:rsidR="00FC6E76">
        <w:rPr>
          <w:b w:val="0"/>
        </w:rPr>
        <w:t>9</w:t>
      </w:r>
    </w:p>
    <w:p w14:paraId="03F3A5CB" w14:textId="77777777" w:rsidR="00C1056E" w:rsidRDefault="00C1056E" w:rsidP="00C1056E">
      <w:pPr>
        <w:pStyle w:val="Inhopg2"/>
        <w:rPr>
          <w:b w:val="0"/>
        </w:rPr>
      </w:pPr>
      <w:r>
        <w:rPr>
          <w:b w:val="0"/>
        </w:rPr>
        <w:t>2.6</w:t>
      </w:r>
      <w:r w:rsidR="00264715" w:rsidRPr="00C1056E">
        <w:rPr>
          <w:b w:val="0"/>
        </w:rPr>
        <w:tab/>
        <w:t>Cultuursensitiviteit</w:t>
      </w:r>
      <w:r w:rsidR="00264715" w:rsidRPr="00C1056E">
        <w:rPr>
          <w:b w:val="0"/>
        </w:rPr>
        <w:tab/>
      </w:r>
      <w:r w:rsidR="00FC6E76">
        <w:rPr>
          <w:b w:val="0"/>
        </w:rPr>
        <w:t>10</w:t>
      </w:r>
    </w:p>
    <w:p w14:paraId="352BFE9D" w14:textId="77777777" w:rsidR="00C1056E" w:rsidRPr="00C1056E" w:rsidRDefault="00C1056E" w:rsidP="00C1056E">
      <w:pPr>
        <w:pStyle w:val="Inhopg2"/>
        <w:rPr>
          <w:b w:val="0"/>
        </w:rPr>
      </w:pPr>
      <w:r>
        <w:rPr>
          <w:b w:val="0"/>
        </w:rPr>
        <w:t>2.7</w:t>
      </w:r>
      <w:r>
        <w:rPr>
          <w:b w:val="0"/>
        </w:rPr>
        <w:tab/>
      </w:r>
      <w:r w:rsidRPr="00C1056E">
        <w:rPr>
          <w:rFonts w:eastAsiaTheme="minorEastAsia"/>
          <w:b w:val="0"/>
        </w:rPr>
        <w:t>Regenboog senioren</w:t>
      </w:r>
      <w:r w:rsidR="000D1602">
        <w:rPr>
          <w:rFonts w:eastAsiaTheme="minorEastAsia"/>
          <w:b w:val="0"/>
        </w:rPr>
        <w:t xml:space="preserve">                                                               </w:t>
      </w:r>
      <w:r w:rsidR="00484BE5">
        <w:rPr>
          <w:rFonts w:eastAsiaTheme="minorEastAsia"/>
          <w:b w:val="0"/>
        </w:rPr>
        <w:t xml:space="preserve">                             </w:t>
      </w:r>
      <w:r w:rsidR="00484BE5">
        <w:rPr>
          <w:rFonts w:eastAsiaTheme="minorEastAsia"/>
          <w:b w:val="0"/>
        </w:rPr>
        <w:tab/>
        <w:t>10</w:t>
      </w:r>
    </w:p>
    <w:p w14:paraId="73D3AAC5" w14:textId="77777777" w:rsidR="00264715" w:rsidRDefault="00264715" w:rsidP="00C1056E">
      <w:pPr>
        <w:pStyle w:val="Inhopg1"/>
        <w:rPr>
          <w:rFonts w:asciiTheme="minorHAnsi" w:eastAsiaTheme="minorEastAsia" w:hAnsiTheme="minorHAnsi" w:cstheme="minorBidi"/>
          <w:b/>
          <w:sz w:val="22"/>
          <w:szCs w:val="22"/>
        </w:rPr>
      </w:pPr>
      <w:r>
        <w:t>3</w:t>
      </w:r>
      <w:r w:rsidR="000D1602">
        <w:t>.1</w:t>
      </w:r>
      <w:r>
        <w:tab/>
      </w:r>
      <w:r w:rsidR="00FC6E76">
        <w:t xml:space="preserve">Instrument </w:t>
      </w:r>
      <w:r>
        <w:t>Vitaal en Veilig Thuis</w:t>
      </w:r>
      <w:r>
        <w:tab/>
      </w:r>
      <w:r w:rsidR="00484BE5">
        <w:t>11</w:t>
      </w:r>
    </w:p>
    <w:p w14:paraId="1A4B2A53" w14:textId="77777777" w:rsidR="00264715" w:rsidRDefault="000D1602" w:rsidP="00C1056E">
      <w:pPr>
        <w:pStyle w:val="Inhopg1"/>
        <w:rPr>
          <w:rFonts w:asciiTheme="minorHAnsi" w:eastAsiaTheme="minorEastAsia" w:hAnsiTheme="minorHAnsi" w:cstheme="minorBidi"/>
          <w:b/>
          <w:sz w:val="22"/>
          <w:szCs w:val="22"/>
        </w:rPr>
      </w:pPr>
      <w:r>
        <w:t>3.2</w:t>
      </w:r>
      <w:r w:rsidR="00264715">
        <w:tab/>
      </w:r>
      <w:r w:rsidR="00FC6E76">
        <w:t xml:space="preserve">Instrument </w:t>
      </w:r>
      <w:r w:rsidR="00264715">
        <w:t>Netwerk senioren</w:t>
      </w:r>
      <w:r w:rsidR="00264715">
        <w:tab/>
      </w:r>
      <w:r w:rsidR="00264715">
        <w:fldChar w:fldCharType="begin"/>
      </w:r>
      <w:r w:rsidR="00264715">
        <w:instrText xml:space="preserve"> PAGEREF _Toc366545 \h </w:instrText>
      </w:r>
      <w:r w:rsidR="00264715">
        <w:fldChar w:fldCharType="separate"/>
      </w:r>
      <w:r w:rsidR="00700297">
        <w:t>13</w:t>
      </w:r>
      <w:r w:rsidR="00264715">
        <w:fldChar w:fldCharType="end"/>
      </w:r>
    </w:p>
    <w:p w14:paraId="50A37536" w14:textId="77777777" w:rsidR="00264715" w:rsidRDefault="000D1602" w:rsidP="00C1056E">
      <w:pPr>
        <w:pStyle w:val="Inhopg1"/>
        <w:rPr>
          <w:rFonts w:asciiTheme="minorHAnsi" w:eastAsiaTheme="minorEastAsia" w:hAnsiTheme="minorHAnsi" w:cstheme="minorBidi"/>
          <w:b/>
          <w:sz w:val="22"/>
          <w:szCs w:val="22"/>
        </w:rPr>
      </w:pPr>
      <w:r>
        <w:t>3.3</w:t>
      </w:r>
      <w:r w:rsidR="00264715">
        <w:tab/>
      </w:r>
      <w:r w:rsidR="00FC6E76">
        <w:t xml:space="preserve">Instrument </w:t>
      </w:r>
      <w:r w:rsidR="00264715">
        <w:t>Monitoren beleid</w:t>
      </w:r>
      <w:r w:rsidR="00264715">
        <w:tab/>
      </w:r>
      <w:r w:rsidR="00FC6E76">
        <w:t>13</w:t>
      </w:r>
    </w:p>
    <w:p w14:paraId="29D48843" w14:textId="77777777" w:rsidR="0064106E" w:rsidRDefault="00B009C0" w:rsidP="00B009C0">
      <w:pPr>
        <w:rPr>
          <w:b/>
        </w:rPr>
      </w:pPr>
      <w:r>
        <w:rPr>
          <w:b/>
        </w:rPr>
        <w:fldChar w:fldCharType="end"/>
      </w:r>
    </w:p>
    <w:p w14:paraId="597C3E8A" w14:textId="77777777" w:rsidR="00197F82" w:rsidRDefault="00197F82" w:rsidP="00197F82">
      <w:bookmarkStart w:id="1" w:name="_Toc366536"/>
    </w:p>
    <w:p w14:paraId="0E7829EC" w14:textId="77777777" w:rsidR="00197F82" w:rsidRDefault="00197F82" w:rsidP="00197F82"/>
    <w:p w14:paraId="32ED0AE4" w14:textId="77777777" w:rsidR="00197F82" w:rsidRDefault="00197F82" w:rsidP="00197F82"/>
    <w:p w14:paraId="4AC7A398" w14:textId="77777777" w:rsidR="00197F82" w:rsidRDefault="00197F82" w:rsidP="00197F82"/>
    <w:p w14:paraId="67DBE518" w14:textId="77777777" w:rsidR="00197F82" w:rsidRDefault="00197F82" w:rsidP="00197F82"/>
    <w:p w14:paraId="79F0B29D" w14:textId="77777777" w:rsidR="00197F82" w:rsidRDefault="00197F82" w:rsidP="00197F82"/>
    <w:p w14:paraId="22013CA1" w14:textId="77777777" w:rsidR="00197F82" w:rsidRDefault="00197F82" w:rsidP="00197F82"/>
    <w:p w14:paraId="247FAF40" w14:textId="77777777" w:rsidR="00197F82" w:rsidRDefault="00197F82" w:rsidP="00197F82"/>
    <w:p w14:paraId="5172FE05" w14:textId="77777777" w:rsidR="00197F82" w:rsidRDefault="00197F82" w:rsidP="00197F82"/>
    <w:p w14:paraId="4387E281" w14:textId="77777777" w:rsidR="00197F82" w:rsidRDefault="00197F82" w:rsidP="00197F82"/>
    <w:p w14:paraId="4F093CCA" w14:textId="77777777" w:rsidR="00197F82" w:rsidRDefault="00197F82" w:rsidP="00197F82"/>
    <w:p w14:paraId="306DE7A0" w14:textId="77777777" w:rsidR="00197F82" w:rsidRDefault="00197F82" w:rsidP="00197F82"/>
    <w:p w14:paraId="035BC197" w14:textId="77777777" w:rsidR="00197F82" w:rsidRDefault="00197F82" w:rsidP="00197F82"/>
    <w:p w14:paraId="721E76E0" w14:textId="77777777" w:rsidR="00197F82" w:rsidRDefault="00197F82" w:rsidP="00197F82"/>
    <w:p w14:paraId="15C351FC" w14:textId="77777777" w:rsidR="00197F82" w:rsidRDefault="00197F82" w:rsidP="00197F82"/>
    <w:p w14:paraId="012CE586" w14:textId="77777777" w:rsidR="00197F82" w:rsidRDefault="00197F82" w:rsidP="00197F82"/>
    <w:p w14:paraId="326E0944" w14:textId="77777777" w:rsidR="00197F82" w:rsidRDefault="00197F82" w:rsidP="00197F82"/>
    <w:p w14:paraId="42664966" w14:textId="77777777" w:rsidR="00197F82" w:rsidRDefault="00197F82" w:rsidP="00197F82"/>
    <w:p w14:paraId="691AAF46" w14:textId="77777777" w:rsidR="00197F82" w:rsidRDefault="00197F82" w:rsidP="00197F82"/>
    <w:p w14:paraId="3FC2F116" w14:textId="77777777" w:rsidR="00197F82" w:rsidRDefault="00197F82" w:rsidP="00197F82"/>
    <w:p w14:paraId="34A7BEF8" w14:textId="77777777" w:rsidR="00197F82" w:rsidRDefault="00197F82" w:rsidP="00197F82"/>
    <w:p w14:paraId="2256121A" w14:textId="77777777" w:rsidR="00197F82" w:rsidRDefault="00197F82" w:rsidP="00197F82"/>
    <w:p w14:paraId="5B013966" w14:textId="77777777" w:rsidR="00197F82" w:rsidRDefault="00197F82" w:rsidP="00197F82"/>
    <w:p w14:paraId="5903E29B" w14:textId="77777777" w:rsidR="005C394E" w:rsidRDefault="005C394E" w:rsidP="00197F82"/>
    <w:p w14:paraId="05194B60" w14:textId="77777777" w:rsidR="00197F82" w:rsidRDefault="00197F82" w:rsidP="00197F82">
      <w:r>
        <w:lastRenderedPageBreak/>
        <w:t xml:space="preserve">(voorwoord </w:t>
      </w:r>
      <w:r w:rsidR="00667A29">
        <w:t xml:space="preserve">wethouder </w:t>
      </w:r>
      <w:r>
        <w:t>William</w:t>
      </w:r>
      <w:r w:rsidR="00667A29">
        <w:t xml:space="preserve"> Dogger</w:t>
      </w:r>
      <w:r>
        <w:t>)</w:t>
      </w:r>
    </w:p>
    <w:p w14:paraId="366D470A" w14:textId="77777777" w:rsidR="00197F82" w:rsidRDefault="00197F82" w:rsidP="00197F82">
      <w:r>
        <w:t>Met</w:t>
      </w:r>
      <w:r w:rsidR="00667A29">
        <w:t xml:space="preserve"> gepaste</w:t>
      </w:r>
      <w:r>
        <w:t xml:space="preserve"> trots mag ik u de seniorenagenda ‘Vitaal </w:t>
      </w:r>
      <w:r w:rsidR="00D409AE">
        <w:t>en</w:t>
      </w:r>
      <w:r>
        <w:t xml:space="preserve"> Waardig ouder worden’ aanbieden. </w:t>
      </w:r>
      <w:r w:rsidR="00D409AE">
        <w:t xml:space="preserve">Dit </w:t>
      </w:r>
      <w:r>
        <w:t xml:space="preserve">is een agenda met een dynamische en actieve benadering van de belangrijkste vraagstukken op het gebied van seniorenbeleid. </w:t>
      </w:r>
      <w:r w:rsidR="00D409AE">
        <w:t>Het is n</w:t>
      </w:r>
      <w:r>
        <w:t xml:space="preserve">adrukkelijk géén beleidsnota </w:t>
      </w:r>
      <w:r w:rsidR="00D409AE">
        <w:t xml:space="preserve">die </w:t>
      </w:r>
      <w:r>
        <w:t>in beton gegoten is</w:t>
      </w:r>
      <w:r w:rsidR="00D409AE">
        <w:t>,</w:t>
      </w:r>
      <w:r>
        <w:t xml:space="preserve"> maar een agenda die meebeweegt met de actualiteit en actuele vragen.</w:t>
      </w:r>
    </w:p>
    <w:p w14:paraId="194B2812" w14:textId="77777777" w:rsidR="00D409AE" w:rsidRDefault="00197F82" w:rsidP="00197F82">
      <w:r>
        <w:t>Alhoewel het doelgroepenbeleid in Zwolle is losgelaten</w:t>
      </w:r>
      <w:r w:rsidR="00D409AE">
        <w:t>,</w:t>
      </w:r>
      <w:r w:rsidR="001846F9">
        <w:t xml:space="preserve"> hebben we in het coalitie</w:t>
      </w:r>
      <w:r>
        <w:t xml:space="preserve">akkoord senioren </w:t>
      </w:r>
      <w:r w:rsidR="00D409AE">
        <w:t xml:space="preserve">expliciet </w:t>
      </w:r>
      <w:r>
        <w:t xml:space="preserve">als bijzondere </w:t>
      </w:r>
      <w:proofErr w:type="spellStart"/>
      <w:r>
        <w:t>aandachtsgroep</w:t>
      </w:r>
      <w:proofErr w:type="spellEnd"/>
      <w:r>
        <w:t xml:space="preserve"> opgenomen</w:t>
      </w:r>
      <w:r w:rsidR="00D409AE">
        <w:t>. Wij hechten eraan dat mensen in Zwolle v</w:t>
      </w:r>
      <w:r>
        <w:t xml:space="preserve">itaal en waardig ouder </w:t>
      </w:r>
      <w:r w:rsidR="00D409AE">
        <w:t xml:space="preserve">kunnen </w:t>
      </w:r>
      <w:r>
        <w:t xml:space="preserve">worden. </w:t>
      </w:r>
    </w:p>
    <w:p w14:paraId="734D016B" w14:textId="77777777" w:rsidR="00D409AE" w:rsidRDefault="00D409AE" w:rsidP="00197F82"/>
    <w:p w14:paraId="6C3C5FA1" w14:textId="77777777" w:rsidR="00197F82" w:rsidRDefault="00197F82" w:rsidP="00197F82">
      <w:r>
        <w:t xml:space="preserve">Er is </w:t>
      </w:r>
      <w:r w:rsidR="00D409AE">
        <w:t xml:space="preserve">gelukkig al </w:t>
      </w:r>
      <w:r>
        <w:t xml:space="preserve">veel aandacht voor senioren. Maar aandacht alleen is niet genoeg. </w:t>
      </w:r>
      <w:r w:rsidR="00D409AE">
        <w:t>Ik ga graag in gesprek m</w:t>
      </w:r>
      <w:r>
        <w:t xml:space="preserve">et u als </w:t>
      </w:r>
      <w:r w:rsidR="00D409AE">
        <w:t>bewoner</w:t>
      </w:r>
      <w:r>
        <w:t xml:space="preserve">, mantelzorger of partij die op één of andere wijze bij senioren is betrokken </w:t>
      </w:r>
      <w:r w:rsidR="00D409AE">
        <w:t xml:space="preserve">om te </w:t>
      </w:r>
      <w:r>
        <w:t>horen wat er volgens u nodig is. Dat is wat mij betreft de rode draad van deze agenda</w:t>
      </w:r>
      <w:r w:rsidR="00D409AE">
        <w:t>:</w:t>
      </w:r>
      <w:r w:rsidR="005C394E">
        <w:t xml:space="preserve"> </w:t>
      </w:r>
      <w:r w:rsidR="00D409AE">
        <w:t>i</w:t>
      </w:r>
      <w:r>
        <w:t>n gesprek en samen op zoek naar oplossingen.</w:t>
      </w:r>
    </w:p>
    <w:p w14:paraId="632D83C5" w14:textId="77777777" w:rsidR="00197F82" w:rsidRDefault="00197F82" w:rsidP="00197F82">
      <w:r>
        <w:t xml:space="preserve">De titel van de agenda, </w:t>
      </w:r>
      <w:r w:rsidR="00D409AE">
        <w:t>V</w:t>
      </w:r>
      <w:r>
        <w:t xml:space="preserve">itaal en waardig ouder worden, wil ik kort toelichten. Vitaal betekent krachtig en energiek, dat wens ik iedereen toe. Waardig betekent letterlijk ‘wat waardering verdient’. Die waardering gaat verder dan een afscheidsreceptie na het werkzame leven. Juist in die periode daarna, als senior, moet </w:t>
      </w:r>
      <w:r w:rsidR="00D409AE">
        <w:t xml:space="preserve">er </w:t>
      </w:r>
      <w:r>
        <w:t xml:space="preserve">aandacht zijn voor waardigheid; Een passende </w:t>
      </w:r>
      <w:proofErr w:type="spellStart"/>
      <w:r>
        <w:t>daginvulling</w:t>
      </w:r>
      <w:proofErr w:type="spellEnd"/>
      <w:r>
        <w:t xml:space="preserve"> en leefomgeving, het hebben van sociale contacten en zo</w:t>
      </w:r>
      <w:r w:rsidR="003148CF">
        <w:t xml:space="preserve"> </w:t>
      </w:r>
      <w:r>
        <w:t xml:space="preserve">nodig ondersteuning krijgen mét behoud van eigen regie!  </w:t>
      </w:r>
    </w:p>
    <w:p w14:paraId="64250623" w14:textId="77777777" w:rsidR="00D409AE" w:rsidRDefault="00D409AE" w:rsidP="00197F82"/>
    <w:p w14:paraId="7B696A4B" w14:textId="77777777" w:rsidR="00D409AE" w:rsidRDefault="00D409AE" w:rsidP="00197F82">
      <w:r>
        <w:t>William Dogger</w:t>
      </w:r>
    </w:p>
    <w:p w14:paraId="161FA992" w14:textId="77777777" w:rsidR="00D409AE" w:rsidRPr="0064468E" w:rsidRDefault="005C394E" w:rsidP="00197F82">
      <w:r>
        <w:t>Wethouder Vitaal en W</w:t>
      </w:r>
      <w:r w:rsidR="00D409AE">
        <w:t>aard</w:t>
      </w:r>
      <w:r>
        <w:t>ig Ouder W</w:t>
      </w:r>
      <w:r w:rsidR="00D409AE">
        <w:t>orden</w:t>
      </w:r>
    </w:p>
    <w:p w14:paraId="57B91649" w14:textId="77777777" w:rsidR="0064106E" w:rsidRDefault="00D05749" w:rsidP="0064106E">
      <w:pPr>
        <w:pStyle w:val="Kop1"/>
      </w:pPr>
      <w:r>
        <w:t>A</w:t>
      </w:r>
      <w:r w:rsidR="001460B4">
        <w:t>genda</w:t>
      </w:r>
      <w:bookmarkEnd w:id="1"/>
      <w:r>
        <w:t xml:space="preserve"> Vitaal en Waardig ouder worden</w:t>
      </w:r>
    </w:p>
    <w:p w14:paraId="7298DCF6" w14:textId="77777777" w:rsidR="00FD36A6" w:rsidRDefault="00EF4FEA" w:rsidP="00E42BD1">
      <w:r>
        <w:t>In het coalitieakkoord 2018-2022 is afgesproken de komende jaren sp</w:t>
      </w:r>
      <w:r w:rsidR="00113114">
        <w:t xml:space="preserve">eciale aandacht te geven aan </w:t>
      </w:r>
      <w:r>
        <w:t xml:space="preserve">Zwolse senioren. </w:t>
      </w:r>
      <w:r w:rsidR="00113114">
        <w:t xml:space="preserve">Zwolle wil nu en in de toekomst </w:t>
      </w:r>
      <w:r w:rsidR="005A1ECF">
        <w:t>een stad</w:t>
      </w:r>
      <w:r>
        <w:t xml:space="preserve"> zijn waar het voor senioren prettig is om te wonen, te verblijven en vitaal en w</w:t>
      </w:r>
      <w:r w:rsidR="00FD36A6">
        <w:t xml:space="preserve">aardig ouder te worden. Er is </w:t>
      </w:r>
      <w:r>
        <w:t>voor senior</w:t>
      </w:r>
      <w:r w:rsidR="00FD36A6">
        <w:t xml:space="preserve">en de ruimte en mogelijkheid </w:t>
      </w:r>
      <w:r>
        <w:t>om actief te blijven deelnemen aan de maatsc</w:t>
      </w:r>
      <w:r w:rsidR="005A1ECF">
        <w:t>happij. D</w:t>
      </w:r>
      <w:r>
        <w:t xml:space="preserve">e groep senioren </w:t>
      </w:r>
      <w:r w:rsidR="00E42BD1">
        <w:t xml:space="preserve">groeit, van ruim 19.000 65 plussers nu naar bijna 27.000 in 2030. </w:t>
      </w:r>
    </w:p>
    <w:p w14:paraId="6D61BF87" w14:textId="77777777" w:rsidR="00FD36A6" w:rsidRDefault="00E42BD1" w:rsidP="00E42BD1">
      <w:r>
        <w:t>V</w:t>
      </w:r>
      <w:r w:rsidR="005A1ECF">
        <w:t xml:space="preserve">eel senioren </w:t>
      </w:r>
      <w:r w:rsidR="00EF4FEA">
        <w:t>redden</w:t>
      </w:r>
      <w:r w:rsidR="005A1ECF">
        <w:t xml:space="preserve"> zich prima, wonen in een levensloopbestendige woning of zorgen z</w:t>
      </w:r>
      <w:r w:rsidR="00B03115">
        <w:t>elf voor de nodige aanpassingen</w:t>
      </w:r>
      <w:r w:rsidR="005A1ECF">
        <w:t xml:space="preserve"> </w:t>
      </w:r>
      <w:r w:rsidR="00D91D7F">
        <w:t xml:space="preserve">en </w:t>
      </w:r>
      <w:r w:rsidR="005A1ECF">
        <w:t>hebben een actieve leefstijl</w:t>
      </w:r>
      <w:r w:rsidR="00EF4FEA">
        <w:t>. Maar er</w:t>
      </w:r>
      <w:r w:rsidR="005A1ECF">
        <w:t xml:space="preserve"> </w:t>
      </w:r>
      <w:r w:rsidR="00EF4FEA">
        <w:t>zijn senioren die daar minder goed in slagen en een steuntje in de rug kunnen gebruiken. Zo is eenzaamheid onder ouderen een gr</w:t>
      </w:r>
      <w:r w:rsidR="00113114">
        <w:t>oeiend probleem. In deze agenda</w:t>
      </w:r>
      <w:r w:rsidR="00EF4FEA">
        <w:t xml:space="preserve"> willen we </w:t>
      </w:r>
      <w:r w:rsidR="00113114">
        <w:t>aangeven welke speerpunten</w:t>
      </w:r>
      <w:r w:rsidR="00EF4FEA">
        <w:t xml:space="preserve"> wij zien om de komende vier jaar actief op in te zetten. </w:t>
      </w:r>
      <w:r w:rsidR="00FD36A6">
        <w:t>Naast deze speerp</w:t>
      </w:r>
      <w:r w:rsidR="00113114">
        <w:t>unten brengen we in deze agenda</w:t>
      </w:r>
      <w:r w:rsidR="00FD36A6">
        <w:t xml:space="preserve"> onze acties in beeld die</w:t>
      </w:r>
      <w:r w:rsidR="002B6565">
        <w:t xml:space="preserve"> voortkomen uit </w:t>
      </w:r>
      <w:r w:rsidR="00684A51">
        <w:t>be</w:t>
      </w:r>
      <w:r w:rsidR="002B6565">
        <w:t>staand beleid</w:t>
      </w:r>
      <w:r w:rsidR="00684A51">
        <w:t>,</w:t>
      </w:r>
      <w:r w:rsidR="002B6565">
        <w:t xml:space="preserve"> maar</w:t>
      </w:r>
      <w:r w:rsidR="00FD36A6">
        <w:t xml:space="preserve"> wellicht </w:t>
      </w:r>
      <w:r w:rsidR="00684A51">
        <w:t xml:space="preserve">tot nu toe </w:t>
      </w:r>
      <w:r w:rsidR="00FD36A6">
        <w:t>wat minder aandacht hebben</w:t>
      </w:r>
      <w:r w:rsidR="00684A51">
        <w:t xml:space="preserve"> gekregen</w:t>
      </w:r>
      <w:r w:rsidR="00FD36A6">
        <w:t>.</w:t>
      </w:r>
    </w:p>
    <w:p w14:paraId="59FD891D" w14:textId="77777777" w:rsidR="00E42BD1" w:rsidRDefault="00684A51" w:rsidP="00E42BD1">
      <w:r>
        <w:t>We kiezen daarbij</w:t>
      </w:r>
      <w:r w:rsidR="00595BFD">
        <w:t xml:space="preserve"> </w:t>
      </w:r>
      <w:r w:rsidR="002B6565">
        <w:t xml:space="preserve">met opzet </w:t>
      </w:r>
      <w:r w:rsidR="005A1ECF">
        <w:t xml:space="preserve">niet </w:t>
      </w:r>
      <w:r w:rsidR="002B6565">
        <w:t>voor een bepaalde leeftijdsgrens</w:t>
      </w:r>
      <w:r>
        <w:t>,</w:t>
      </w:r>
      <w:r w:rsidR="005A1ECF">
        <w:t xml:space="preserve"> omdat problematiek als arbeidsparticipatie bij “jongere” oudere</w:t>
      </w:r>
      <w:r w:rsidR="00E42BD1">
        <w:t>n</w:t>
      </w:r>
      <w:r w:rsidR="005A1ECF">
        <w:t xml:space="preserve"> speelt, terwijl gevoelens van eenzaamheid toenemen met het stijgen van jaren omda</w:t>
      </w:r>
      <w:r w:rsidR="00E42BD1">
        <w:t>t het sociaal netwerk kleiner wordt</w:t>
      </w:r>
      <w:r w:rsidR="005A1ECF">
        <w:t xml:space="preserve"> en de mobiliteit steeds meer afneemt. Uit onderzoek blijkt dat ouderen met een migrantenachtergrond </w:t>
      </w:r>
      <w:r>
        <w:t xml:space="preserve">al </w:t>
      </w:r>
      <w:r w:rsidR="005A1ECF">
        <w:t xml:space="preserve">op jongere leeftijd </w:t>
      </w:r>
      <w:r w:rsidR="002B6565">
        <w:t xml:space="preserve">vaker </w:t>
      </w:r>
      <w:r w:rsidR="005A1ECF">
        <w:t xml:space="preserve">ouderdom gerelateerde ziekten ontwikkelen dan autochtone Nederlanders. Dit heeft onder andere met leefstijl, </w:t>
      </w:r>
      <w:r w:rsidR="005A1ECF">
        <w:lastRenderedPageBreak/>
        <w:t xml:space="preserve">opleiding etc. te maken. Op basis van gesprekken met ouderen, ouderenzorginstellingen, ouderenwelzijnsorganisaties en </w:t>
      </w:r>
      <w:r>
        <w:t xml:space="preserve">in aansluiting op </w:t>
      </w:r>
      <w:r w:rsidR="005A1ECF">
        <w:t>landelijke en lokale beleidsontwikkelingen op het gebied van wonen en toegankelijkheid, eenzaamheid en cultuursensitiviteit zijn de spe</w:t>
      </w:r>
      <w:r w:rsidR="00113114">
        <w:t>erpunten voor deze agenda</w:t>
      </w:r>
      <w:r w:rsidR="005A1ECF">
        <w:t xml:space="preserve"> gekozen. De komende tijd zal gebruikt worden om de verschillende onderdelen nader uit te werken en te komen met concrete acties voor</w:t>
      </w:r>
      <w:r w:rsidR="00E42BD1">
        <w:t xml:space="preserve"> </w:t>
      </w:r>
      <w:r w:rsidR="005A1ECF">
        <w:t>zover die nu nog niet bekend zijn.</w:t>
      </w:r>
    </w:p>
    <w:p w14:paraId="6E820D1A" w14:textId="77777777" w:rsidR="00E2454C" w:rsidRDefault="00E2454C" w:rsidP="00E42BD1"/>
    <w:p w14:paraId="0E3D8A0C" w14:textId="77777777" w:rsidR="00C1056E" w:rsidRDefault="00944ABB" w:rsidP="00E2454C">
      <w:pPr>
        <w:rPr>
          <w:b/>
        </w:rPr>
      </w:pPr>
      <w:r>
        <w:rPr>
          <w:b/>
        </w:rPr>
        <w:t>Doel van Vitaal en Waardig Ouder Worden</w:t>
      </w:r>
    </w:p>
    <w:p w14:paraId="69E59B8A" w14:textId="77777777" w:rsidR="00C1056E" w:rsidRPr="001373DA" w:rsidRDefault="00C1056E" w:rsidP="001373DA">
      <w:r>
        <w:t>H</w:t>
      </w:r>
      <w:r w:rsidR="002B6565">
        <w:t>et centrale doel</w:t>
      </w:r>
      <w:r w:rsidR="00E2454C">
        <w:t xml:space="preserve"> </w:t>
      </w:r>
      <w:r>
        <w:t xml:space="preserve">is </w:t>
      </w:r>
      <w:r w:rsidR="00E2454C">
        <w:t>dat senioren in Zwolle Vitaal en Waardig o</w:t>
      </w:r>
      <w:r>
        <w:t xml:space="preserve">ud kunnen worden. </w:t>
      </w:r>
      <w:r w:rsidRPr="001373DA">
        <w:t xml:space="preserve">Om het doel te bereiken </w:t>
      </w:r>
      <w:r w:rsidR="00684A51">
        <w:t xml:space="preserve">hebben we </w:t>
      </w:r>
      <w:r w:rsidR="00595BFD">
        <w:t>zevental</w:t>
      </w:r>
      <w:r w:rsidR="00684A51">
        <w:t xml:space="preserve"> </w:t>
      </w:r>
      <w:r w:rsidRPr="001373DA">
        <w:t>speerpunten geformuleerd waaraan we in de periode van 2019 – 2021 intensief zullen werken.</w:t>
      </w:r>
    </w:p>
    <w:p w14:paraId="288CEB47" w14:textId="77777777" w:rsidR="00C1056E" w:rsidRDefault="00C1056E" w:rsidP="00C1056E">
      <w:r>
        <w:t>De volgorde waarin deze speerpunten zijn benoemd, zegt niets over het belang</w:t>
      </w:r>
      <w:r w:rsidR="00684A51">
        <w:t xml:space="preserve"> ervan</w:t>
      </w:r>
      <w:r>
        <w:t>. Alle speerpunten zijn even waardevol. De speerpunten van de seniorenagenda Vitaal en Waardig ouder worden zijn samengesteld in samenspraak met</w:t>
      </w:r>
      <w:r w:rsidR="001373DA">
        <w:t xml:space="preserve"> onze belangrijkste partijen die betrokken zijn bij senioren</w:t>
      </w:r>
      <w:r w:rsidR="00587391">
        <w:t>,</w:t>
      </w:r>
      <w:r w:rsidR="001373DA">
        <w:t xml:space="preserve"> zoals </w:t>
      </w:r>
      <w:r>
        <w:t>ouderenorganisaties, de Participatieraad Zwolle</w:t>
      </w:r>
      <w:r w:rsidR="001373DA">
        <w:t>, welzijns- en zorgpartijen en natuurlijk de ouderen zelf:</w:t>
      </w:r>
    </w:p>
    <w:p w14:paraId="412ADD15" w14:textId="77777777" w:rsidR="00C1056E" w:rsidRDefault="00C1056E" w:rsidP="00C1056E"/>
    <w:p w14:paraId="247043C0" w14:textId="77777777" w:rsidR="00C1056E" w:rsidRDefault="00944ABB" w:rsidP="00C1056E">
      <w:pPr>
        <w:numPr>
          <w:ilvl w:val="0"/>
          <w:numId w:val="8"/>
        </w:numPr>
      </w:pPr>
      <w:r>
        <w:t>Positieve g</w:t>
      </w:r>
      <w:r w:rsidR="00C1056E">
        <w:t>ezondheid</w:t>
      </w:r>
    </w:p>
    <w:p w14:paraId="01E3DD6B" w14:textId="77777777" w:rsidR="00C1056E" w:rsidRDefault="00944ABB" w:rsidP="00C1056E">
      <w:pPr>
        <w:numPr>
          <w:ilvl w:val="0"/>
          <w:numId w:val="8"/>
        </w:numPr>
      </w:pPr>
      <w:r>
        <w:t>Levensloopbestendig w</w:t>
      </w:r>
      <w:r w:rsidR="00C1056E">
        <w:t>onen</w:t>
      </w:r>
    </w:p>
    <w:p w14:paraId="1DB1FBFC" w14:textId="77777777" w:rsidR="00C1056E" w:rsidRDefault="00C1056E" w:rsidP="00C1056E">
      <w:pPr>
        <w:numPr>
          <w:ilvl w:val="0"/>
          <w:numId w:val="8"/>
        </w:numPr>
      </w:pPr>
      <w:r>
        <w:t>Zinvolle invulling van de dag (waaronder arbeidsparticipatie)</w:t>
      </w:r>
    </w:p>
    <w:p w14:paraId="501CA92C" w14:textId="77777777" w:rsidR="00C1056E" w:rsidRDefault="00C1056E" w:rsidP="00C1056E">
      <w:pPr>
        <w:numPr>
          <w:ilvl w:val="0"/>
          <w:numId w:val="8"/>
        </w:numPr>
      </w:pPr>
      <w:r>
        <w:t>Toegankelijkheid fysieke omgeving</w:t>
      </w:r>
    </w:p>
    <w:p w14:paraId="7692D76B" w14:textId="77777777" w:rsidR="00C1056E" w:rsidRDefault="00C1056E" w:rsidP="00C1056E">
      <w:pPr>
        <w:numPr>
          <w:ilvl w:val="0"/>
          <w:numId w:val="8"/>
        </w:numPr>
      </w:pPr>
      <w:r>
        <w:t>Aanpak eenzaamheid</w:t>
      </w:r>
    </w:p>
    <w:p w14:paraId="7A5F2D49" w14:textId="77777777" w:rsidR="00C1056E" w:rsidRDefault="00C1056E" w:rsidP="00C1056E">
      <w:pPr>
        <w:numPr>
          <w:ilvl w:val="0"/>
          <w:numId w:val="8"/>
        </w:numPr>
      </w:pPr>
      <w:r>
        <w:t>Cultuursensitiviteit</w:t>
      </w:r>
    </w:p>
    <w:p w14:paraId="30594ED1" w14:textId="77777777" w:rsidR="00C1056E" w:rsidRDefault="00C1056E" w:rsidP="00C1056E">
      <w:pPr>
        <w:numPr>
          <w:ilvl w:val="0"/>
          <w:numId w:val="8"/>
        </w:numPr>
      </w:pPr>
      <w:r>
        <w:t>Regenboog senioren</w:t>
      </w:r>
    </w:p>
    <w:p w14:paraId="6D318728" w14:textId="77777777" w:rsidR="003148CF" w:rsidRDefault="003148CF" w:rsidP="003148CF">
      <w:pPr>
        <w:ind w:left="720"/>
      </w:pPr>
    </w:p>
    <w:p w14:paraId="201B0491" w14:textId="77777777" w:rsidR="00C1056E" w:rsidRPr="00C1056E" w:rsidRDefault="00C1056E" w:rsidP="00C1056E">
      <w:pPr>
        <w:rPr>
          <w:rFonts w:cs="Arial"/>
          <w:b/>
        </w:rPr>
      </w:pPr>
      <w:r w:rsidRPr="00C1056E">
        <w:rPr>
          <w:rFonts w:cs="Arial"/>
          <w:b/>
        </w:rPr>
        <w:t>Binnen de kaders van de collectiviseringsopgave</w:t>
      </w:r>
    </w:p>
    <w:p w14:paraId="478AEC0B" w14:textId="77777777" w:rsidR="00C1056E" w:rsidRPr="008C44EC" w:rsidRDefault="00C1056E" w:rsidP="00154FB5">
      <w:pPr>
        <w:spacing w:line="276" w:lineRule="auto"/>
        <w:rPr>
          <w:rFonts w:cs="Arial"/>
        </w:rPr>
      </w:pPr>
      <w:r w:rsidRPr="008C44EC">
        <w:rPr>
          <w:rFonts w:cs="Arial"/>
        </w:rPr>
        <w:t>De ontwikkelingen binnen het seniorenbeleid raken nauw aan de ontwikkeling</w:t>
      </w:r>
      <w:r w:rsidR="00587391">
        <w:rPr>
          <w:rFonts w:cs="Arial"/>
        </w:rPr>
        <w:t xml:space="preserve"> die wij hebben ingezet voor</w:t>
      </w:r>
      <w:r w:rsidR="00595BFD">
        <w:rPr>
          <w:rFonts w:cs="Arial"/>
        </w:rPr>
        <w:t xml:space="preserve"> </w:t>
      </w:r>
      <w:r w:rsidRPr="008C44EC">
        <w:rPr>
          <w:rFonts w:cs="Arial"/>
        </w:rPr>
        <w:t>het co</w:t>
      </w:r>
      <w:r w:rsidR="00154FB5">
        <w:rPr>
          <w:rFonts w:cs="Arial"/>
        </w:rPr>
        <w:t xml:space="preserve">llectiviseren van voorzieningen. </w:t>
      </w:r>
      <w:r w:rsidR="00587391">
        <w:rPr>
          <w:rFonts w:cs="Arial"/>
        </w:rPr>
        <w:t xml:space="preserve">Daarmee </w:t>
      </w:r>
      <w:r w:rsidR="00154FB5">
        <w:rPr>
          <w:rFonts w:cs="Arial"/>
        </w:rPr>
        <w:t xml:space="preserve">bedoelen we dat </w:t>
      </w:r>
      <w:r w:rsidRPr="008C44EC">
        <w:rPr>
          <w:rFonts w:cs="Arial"/>
        </w:rPr>
        <w:t>we inwoners met een ond</w:t>
      </w:r>
      <w:r w:rsidR="00154FB5">
        <w:rPr>
          <w:rFonts w:cs="Arial"/>
        </w:rPr>
        <w:t xml:space="preserve">ersteuningsvraag een oplossing </w:t>
      </w:r>
      <w:r w:rsidRPr="008C44EC">
        <w:rPr>
          <w:rFonts w:cs="Arial"/>
        </w:rPr>
        <w:t>bieden in het no</w:t>
      </w:r>
      <w:r w:rsidR="001373DA">
        <w:rPr>
          <w:rFonts w:cs="Arial"/>
        </w:rPr>
        <w:t>rmale leven</w:t>
      </w:r>
      <w:r w:rsidR="00587391">
        <w:rPr>
          <w:rFonts w:cs="Arial"/>
        </w:rPr>
        <w:t>.</w:t>
      </w:r>
      <w:r w:rsidR="001373DA">
        <w:rPr>
          <w:rFonts w:cs="Arial"/>
        </w:rPr>
        <w:t xml:space="preserve"> </w:t>
      </w:r>
      <w:r w:rsidR="00587391">
        <w:rPr>
          <w:rFonts w:cs="Arial"/>
        </w:rPr>
        <w:t>Dus g</w:t>
      </w:r>
      <w:r w:rsidR="001373DA">
        <w:rPr>
          <w:rFonts w:cs="Arial"/>
        </w:rPr>
        <w:t>een oplossing via een instelling of organisatie</w:t>
      </w:r>
      <w:r w:rsidR="00587391">
        <w:rPr>
          <w:rFonts w:cs="Arial"/>
        </w:rPr>
        <w:t>,</w:t>
      </w:r>
      <w:r w:rsidRPr="008C44EC">
        <w:rPr>
          <w:rFonts w:cs="Arial"/>
        </w:rPr>
        <w:t xml:space="preserve"> maar dicht bij huis, m</w:t>
      </w:r>
      <w:r>
        <w:rPr>
          <w:rFonts w:cs="Arial"/>
        </w:rPr>
        <w:t>et buren,</w:t>
      </w:r>
      <w:r w:rsidR="003D027A">
        <w:rPr>
          <w:rFonts w:cs="Arial"/>
        </w:rPr>
        <w:t xml:space="preserve"> vrijwilligersorganisaties,</w:t>
      </w:r>
      <w:r>
        <w:rPr>
          <w:rFonts w:cs="Arial"/>
        </w:rPr>
        <w:t xml:space="preserve"> vrienden en familie. </w:t>
      </w:r>
    </w:p>
    <w:p w14:paraId="378E32C5" w14:textId="77777777" w:rsidR="003D027A" w:rsidRDefault="003D027A" w:rsidP="003D027A">
      <w:r>
        <w:t xml:space="preserve">Met alle partijen in de stad die betrokken zijn bij welzijnswerk en de ondersteuning van onze inwoners zijn we in gesprek over de mogelijkheden van collectiviseren. Dat heeft inmiddels geleid tot de start van een pilot voor senioren die op zoek zijn naar een leuke of zinvolle invulling van de dag. Met deze pilot bieden we dagbesteding aan voor senioren met behulp van informele organisaties en het welzijnswerk in plaats van alleen de professionele aanbieders van dagbesteding.  </w:t>
      </w:r>
    </w:p>
    <w:p w14:paraId="653E820F" w14:textId="77777777" w:rsidR="00154FB5" w:rsidRDefault="00154FB5" w:rsidP="00C1056E">
      <w:pPr>
        <w:pStyle w:val="Geenafstand"/>
        <w:rPr>
          <w:rFonts w:ascii="Arial" w:hAnsi="Arial" w:cs="Arial"/>
          <w:sz w:val="20"/>
          <w:szCs w:val="20"/>
        </w:rPr>
      </w:pPr>
    </w:p>
    <w:p w14:paraId="2A107921" w14:textId="77777777" w:rsidR="00587391" w:rsidRPr="008C44EC" w:rsidRDefault="00587391" w:rsidP="00C1056E">
      <w:pPr>
        <w:pStyle w:val="Geenafstand"/>
        <w:rPr>
          <w:rFonts w:ascii="Arial" w:hAnsi="Arial" w:cs="Arial"/>
          <w:sz w:val="20"/>
          <w:szCs w:val="20"/>
        </w:rPr>
      </w:pPr>
      <w:r>
        <w:rPr>
          <w:rFonts w:ascii="Arial" w:hAnsi="Arial" w:cs="Arial"/>
          <w:sz w:val="20"/>
          <w:szCs w:val="20"/>
        </w:rPr>
        <w:t>Acties:</w:t>
      </w:r>
    </w:p>
    <w:p w14:paraId="5503AE3E" w14:textId="77777777" w:rsidR="00C1056E" w:rsidRDefault="00154FB5" w:rsidP="00154FB5">
      <w:pPr>
        <w:pStyle w:val="Geenafstand"/>
        <w:numPr>
          <w:ilvl w:val="0"/>
          <w:numId w:val="11"/>
        </w:numPr>
        <w:rPr>
          <w:rFonts w:ascii="Arial" w:hAnsi="Arial" w:cs="Arial"/>
          <w:sz w:val="20"/>
          <w:szCs w:val="20"/>
        </w:rPr>
      </w:pPr>
      <w:r>
        <w:rPr>
          <w:rFonts w:ascii="Arial" w:hAnsi="Arial" w:cs="Arial"/>
          <w:sz w:val="20"/>
          <w:szCs w:val="20"/>
        </w:rPr>
        <w:t>We ontwikkelen</w:t>
      </w:r>
      <w:r w:rsidR="003D027A">
        <w:rPr>
          <w:rFonts w:ascii="Arial" w:hAnsi="Arial" w:cs="Arial"/>
          <w:sz w:val="20"/>
          <w:szCs w:val="20"/>
        </w:rPr>
        <w:t>, samen met betrokken partijen,</w:t>
      </w:r>
      <w:r>
        <w:rPr>
          <w:rFonts w:ascii="Arial" w:hAnsi="Arial" w:cs="Arial"/>
          <w:sz w:val="20"/>
          <w:szCs w:val="20"/>
        </w:rPr>
        <w:t xml:space="preserve"> groepsaanbod voor </w:t>
      </w:r>
      <w:r w:rsidR="001F22B9">
        <w:rPr>
          <w:rFonts w:ascii="Arial" w:hAnsi="Arial" w:cs="Arial"/>
          <w:sz w:val="20"/>
          <w:szCs w:val="20"/>
        </w:rPr>
        <w:t xml:space="preserve">mensen met </w:t>
      </w:r>
      <w:r>
        <w:rPr>
          <w:rFonts w:ascii="Arial" w:hAnsi="Arial" w:cs="Arial"/>
          <w:sz w:val="20"/>
          <w:szCs w:val="20"/>
        </w:rPr>
        <w:t>ondersteuningsvragen die nu nog individueel opgelost worden.</w:t>
      </w:r>
    </w:p>
    <w:p w14:paraId="094076C4" w14:textId="77777777" w:rsidR="00154FB5" w:rsidRDefault="00154FB5" w:rsidP="00154FB5">
      <w:pPr>
        <w:pStyle w:val="Geenafstand"/>
        <w:numPr>
          <w:ilvl w:val="0"/>
          <w:numId w:val="11"/>
        </w:numPr>
        <w:rPr>
          <w:rFonts w:ascii="Arial" w:hAnsi="Arial" w:cs="Arial"/>
          <w:sz w:val="20"/>
          <w:szCs w:val="20"/>
        </w:rPr>
      </w:pPr>
      <w:r>
        <w:rPr>
          <w:rFonts w:ascii="Arial" w:hAnsi="Arial" w:cs="Arial"/>
          <w:sz w:val="20"/>
          <w:szCs w:val="20"/>
        </w:rPr>
        <w:t>We gaan geld vrijmaken voor bewonersinitiatieven en sociaal ondernemers</w:t>
      </w:r>
    </w:p>
    <w:p w14:paraId="0918E272" w14:textId="77777777" w:rsidR="001F22B9" w:rsidRPr="008C44EC" w:rsidRDefault="001F22B9" w:rsidP="00154FB5">
      <w:pPr>
        <w:pStyle w:val="Geenafstand"/>
        <w:numPr>
          <w:ilvl w:val="0"/>
          <w:numId w:val="11"/>
        </w:numPr>
        <w:rPr>
          <w:rFonts w:ascii="Arial" w:hAnsi="Arial" w:cs="Arial"/>
          <w:sz w:val="20"/>
          <w:szCs w:val="20"/>
        </w:rPr>
      </w:pPr>
      <w:r>
        <w:rPr>
          <w:rFonts w:ascii="Arial" w:hAnsi="Arial" w:cs="Arial"/>
          <w:sz w:val="20"/>
          <w:szCs w:val="20"/>
        </w:rPr>
        <w:t>We ontwikkelen trajecten van combinaties van informele en formele ondersteuning daar waar nu alleen formele organisaties trajecten aanbieden.</w:t>
      </w:r>
    </w:p>
    <w:p w14:paraId="1AB3ED75" w14:textId="77777777" w:rsidR="001F22B9" w:rsidRDefault="001F22B9" w:rsidP="001F22B9"/>
    <w:p w14:paraId="03A96445" w14:textId="77777777" w:rsidR="002B6565" w:rsidRDefault="002B6565" w:rsidP="00E42BD1"/>
    <w:p w14:paraId="1478587A" w14:textId="77777777" w:rsidR="005C394E" w:rsidRDefault="005C394E" w:rsidP="00E42BD1">
      <w:pPr>
        <w:rPr>
          <w:b/>
        </w:rPr>
      </w:pPr>
    </w:p>
    <w:p w14:paraId="67E6F6A4" w14:textId="77777777" w:rsidR="00E2454C" w:rsidRPr="001973CF" w:rsidRDefault="0012427A" w:rsidP="00E42BD1">
      <w:pPr>
        <w:rPr>
          <w:b/>
        </w:rPr>
      </w:pPr>
      <w:r>
        <w:rPr>
          <w:b/>
        </w:rPr>
        <w:lastRenderedPageBreak/>
        <w:t xml:space="preserve">Samen en in evenwicht </w:t>
      </w:r>
      <w:r w:rsidR="003D027A">
        <w:rPr>
          <w:b/>
        </w:rPr>
        <w:t>werken aan seniorenbeleid</w:t>
      </w:r>
    </w:p>
    <w:p w14:paraId="2290E5DE" w14:textId="77777777" w:rsidR="0055636F" w:rsidRDefault="002B6565" w:rsidP="0055636F">
      <w:r>
        <w:t>M</w:t>
      </w:r>
      <w:r w:rsidR="00276496">
        <w:t xml:space="preserve">et </w:t>
      </w:r>
      <w:r w:rsidR="001373DA">
        <w:t xml:space="preserve">partijen die het meest betrokken zijn met senioren </w:t>
      </w:r>
      <w:r w:rsidR="003D027A">
        <w:t xml:space="preserve">gaan we de agenda </w:t>
      </w:r>
      <w:r w:rsidR="007976EC">
        <w:t>de komende jaren uitwerken</w:t>
      </w:r>
      <w:r w:rsidR="001373DA">
        <w:t xml:space="preserve"> en aanvullen</w:t>
      </w:r>
      <w:r w:rsidR="008A5AAE">
        <w:t>.</w:t>
      </w:r>
      <w:r>
        <w:t xml:space="preserve"> De essentie is: Z</w:t>
      </w:r>
      <w:r w:rsidR="007976EC" w:rsidRPr="007976EC">
        <w:t>ijn we het eens over wat we met elkaar willen bereiken?</w:t>
      </w:r>
      <w:r w:rsidR="003D027A">
        <w:t xml:space="preserve"> </w:t>
      </w:r>
      <w:r w:rsidR="007976EC" w:rsidRPr="007976EC">
        <w:t xml:space="preserve"> Daarbij zijn de volgende aandachtspunten van belang:</w:t>
      </w:r>
    </w:p>
    <w:p w14:paraId="2BCF4BE4" w14:textId="77777777" w:rsidR="00EA6522" w:rsidRDefault="0055636F" w:rsidP="004A2C58">
      <w:pPr>
        <w:numPr>
          <w:ilvl w:val="0"/>
          <w:numId w:val="12"/>
        </w:numPr>
      </w:pPr>
      <w:r>
        <w:t>We stemmen</w:t>
      </w:r>
      <w:r w:rsidR="00EA6522" w:rsidRPr="007976EC">
        <w:t xml:space="preserve"> de agenda </w:t>
      </w:r>
      <w:r>
        <w:t xml:space="preserve"> af </w:t>
      </w:r>
      <w:r w:rsidR="00595BFD">
        <w:t xml:space="preserve">met </w:t>
      </w:r>
      <w:r w:rsidR="00276496">
        <w:t>de opgav</w:t>
      </w:r>
      <w:r w:rsidR="00595BFD">
        <w:t xml:space="preserve">en en doelen die </w:t>
      </w:r>
      <w:r w:rsidR="00276496">
        <w:t xml:space="preserve"> </w:t>
      </w:r>
      <w:r w:rsidR="00595BFD">
        <w:t xml:space="preserve">genoemd worden bij het collectiviseren en de </w:t>
      </w:r>
      <w:r w:rsidR="00A676AE">
        <w:t>hervormingsagenda van het sociaal domein.</w:t>
      </w:r>
    </w:p>
    <w:p w14:paraId="4A9F464A" w14:textId="77777777" w:rsidR="007976EC" w:rsidRPr="007976EC" w:rsidRDefault="00EA6522" w:rsidP="004A2C58">
      <w:pPr>
        <w:numPr>
          <w:ilvl w:val="0"/>
          <w:numId w:val="12"/>
        </w:numPr>
      </w:pPr>
      <w:r>
        <w:t xml:space="preserve">We stemmen de agenda af met  </w:t>
      </w:r>
      <w:r w:rsidR="00276496">
        <w:t>beleid</w:t>
      </w:r>
      <w:r>
        <w:t xml:space="preserve"> en uitvoering </w:t>
      </w:r>
      <w:r w:rsidR="00276496">
        <w:t xml:space="preserve">ten aanzien van andere geprioriteerde </w:t>
      </w:r>
      <w:r w:rsidR="0012427A">
        <w:t>thema’s en doel</w:t>
      </w:r>
      <w:r w:rsidR="00276496">
        <w:t>groepen in onze stad.</w:t>
      </w:r>
    </w:p>
    <w:p w14:paraId="5B586444" w14:textId="77777777" w:rsidR="007976EC" w:rsidRPr="007976EC" w:rsidRDefault="007976EC" w:rsidP="004A2C58">
      <w:pPr>
        <w:numPr>
          <w:ilvl w:val="0"/>
          <w:numId w:val="12"/>
        </w:numPr>
      </w:pPr>
      <w:r w:rsidRPr="007976EC">
        <w:t xml:space="preserve">Bepaal de schaal: </w:t>
      </w:r>
      <w:r w:rsidR="00276496">
        <w:t xml:space="preserve">We organiseren en werken op lokaal niveau beleid uit. Maar ook op regionaal en landelijk niveau vinden ontwikkelingen plaats die bijdragen aan de </w:t>
      </w:r>
      <w:r w:rsidR="005C39FC">
        <w:t>doelen</w:t>
      </w:r>
      <w:r w:rsidR="00595BFD">
        <w:t xml:space="preserve"> </w:t>
      </w:r>
      <w:r w:rsidR="00276496">
        <w:t>van onze agenda. Het is van belang de ontwikkelingen op verschillende schaalniveaus met elkaar in evenwicht te brengen.</w:t>
      </w:r>
    </w:p>
    <w:p w14:paraId="690B674E" w14:textId="77777777" w:rsidR="00C1056E" w:rsidRDefault="00276496" w:rsidP="004A2C58">
      <w:pPr>
        <w:numPr>
          <w:ilvl w:val="0"/>
          <w:numId w:val="12"/>
        </w:numPr>
      </w:pPr>
      <w:r>
        <w:t>We geve</w:t>
      </w:r>
      <w:r w:rsidR="003D027A">
        <w:t>n ons zelf ruimte voor vernieuwing</w:t>
      </w:r>
      <w:r>
        <w:t xml:space="preserve">. De agenda moet nieuwe werkwijzen en inzichten niet in de weg staan als daarmee </w:t>
      </w:r>
      <w:r w:rsidR="00EA6522">
        <w:t>efficiënt en effectief</w:t>
      </w:r>
      <w:r>
        <w:t xml:space="preserve"> onze doelen behaald</w:t>
      </w:r>
      <w:r w:rsidR="00EA6522">
        <w:t xml:space="preserve"> kunnen worden. De agenda is dynamisch en flexibel en kan zo nodig </w:t>
      </w:r>
      <w:r w:rsidR="0012427A">
        <w:t>a</w:t>
      </w:r>
      <w:r w:rsidR="00EA6522">
        <w:t>angepast worden.</w:t>
      </w:r>
      <w:r w:rsidR="00C1056E">
        <w:t xml:space="preserve"> We  sluiten zoveel mogelijk aan bij bestaand</w:t>
      </w:r>
      <w:r w:rsidR="005C39FC">
        <w:t>e</w:t>
      </w:r>
      <w:r w:rsidR="00C1056E">
        <w:t xml:space="preserve"> partijen en netwerken in de stad die zich betrokken zijn op en zich aansluiten op de genoemde thema’s. </w:t>
      </w:r>
    </w:p>
    <w:p w14:paraId="75871D09" w14:textId="77777777" w:rsidR="00C1056E" w:rsidRDefault="00C1056E" w:rsidP="004A2C58">
      <w:pPr>
        <w:numPr>
          <w:ilvl w:val="0"/>
          <w:numId w:val="12"/>
        </w:numPr>
      </w:pPr>
      <w:r>
        <w:t xml:space="preserve">We spreken met elkaar de verantwoordelijkheden en doelen af en met welk resultaat we tevreden zijn. </w:t>
      </w:r>
    </w:p>
    <w:p w14:paraId="5B71CC38" w14:textId="77777777" w:rsidR="0055636F" w:rsidRDefault="0055636F" w:rsidP="004A2C58">
      <w:pPr>
        <w:numPr>
          <w:ilvl w:val="0"/>
          <w:numId w:val="12"/>
        </w:numPr>
      </w:pPr>
      <w:r>
        <w:t>We delen onze acties en resultaten met senioren en zoeken daar passende communicatievormen bij.</w:t>
      </w:r>
    </w:p>
    <w:p w14:paraId="37B45430" w14:textId="77777777" w:rsidR="007976EC" w:rsidRPr="007976EC" w:rsidRDefault="00C1056E" w:rsidP="004A2C58">
      <w:pPr>
        <w:numPr>
          <w:ilvl w:val="0"/>
          <w:numId w:val="12"/>
        </w:numPr>
      </w:pPr>
      <w:r>
        <w:t>We monitoren</w:t>
      </w:r>
      <w:r w:rsidR="0055636F">
        <w:t xml:space="preserve"> de</w:t>
      </w:r>
      <w:r>
        <w:t xml:space="preserve"> voortgang en maken daarbij zoveel </w:t>
      </w:r>
      <w:r w:rsidR="005C39FC">
        <w:t xml:space="preserve">mogelijk </w:t>
      </w:r>
      <w:r>
        <w:t>gebruik van bestaande instrumenten</w:t>
      </w:r>
      <w:r w:rsidR="005C39FC">
        <w:t>,</w:t>
      </w:r>
      <w:r>
        <w:t xml:space="preserve"> zoals het Wmo cliën</w:t>
      </w:r>
      <w:r w:rsidR="003148CF">
        <w:t>ttevredenheidsonderzoek, het Bu</w:t>
      </w:r>
      <w:r>
        <w:t xml:space="preserve">urt- voor- </w:t>
      </w:r>
      <w:r w:rsidR="005C39FC">
        <w:t>B</w:t>
      </w:r>
      <w:r>
        <w:t>uurt onderzoek en de verschillende monitoren v</w:t>
      </w:r>
      <w:r w:rsidR="0055636F">
        <w:t>an de GGD. Jaarlijks koppelen we resultaten terug aan de stad.</w:t>
      </w:r>
    </w:p>
    <w:p w14:paraId="1C0E9918" w14:textId="77777777" w:rsidR="00E42BD1" w:rsidRPr="00C1056E" w:rsidRDefault="00E42BD1" w:rsidP="00C1056E">
      <w:pPr>
        <w:rPr>
          <w:b/>
        </w:rPr>
      </w:pPr>
    </w:p>
    <w:p w14:paraId="7713F785" w14:textId="77777777" w:rsidR="00C1056E" w:rsidRDefault="00581C25" w:rsidP="00581C25">
      <w:pPr>
        <w:pStyle w:val="Kop3"/>
        <w:numPr>
          <w:ilvl w:val="0"/>
          <w:numId w:val="0"/>
        </w:numPr>
      </w:pPr>
      <w:r>
        <w:t>2</w:t>
      </w:r>
      <w:r w:rsidR="00C1056E">
        <w:t>.1</w:t>
      </w:r>
      <w:r w:rsidR="00495EC8">
        <w:t xml:space="preserve"> Speerpunt p</w:t>
      </w:r>
      <w:r w:rsidR="00C1056E">
        <w:t>ositieve gezondheid</w:t>
      </w:r>
    </w:p>
    <w:p w14:paraId="540BA64C" w14:textId="77777777" w:rsidR="002803FE" w:rsidRDefault="00E42BD1" w:rsidP="00E2454C">
      <w:r>
        <w:t>Vitaal en waardig ouder worden heeft veel te maken met de manier waarop de oudere in het leven staat.</w:t>
      </w:r>
      <w:r w:rsidR="002803FE">
        <w:t xml:space="preserve"> Naast factoren zoals voeding en bewegen gaat het om interesses en het vermogen</w:t>
      </w:r>
      <w:r>
        <w:t xml:space="preserve"> om met fysieke, emotionele en sociale levensuitdagingen om</w:t>
      </w:r>
      <w:r w:rsidR="002803FE">
        <w:t xml:space="preserve"> te gaan. Dat is allemaal van </w:t>
      </w:r>
      <w:r>
        <w:t xml:space="preserve">invloed op de </w:t>
      </w:r>
      <w:r w:rsidR="002803FE">
        <w:t>(</w:t>
      </w:r>
      <w:r>
        <w:t>ervaren</w:t>
      </w:r>
      <w:r w:rsidR="002803FE">
        <w:t>)</w:t>
      </w:r>
      <w:r>
        <w:t xml:space="preserve"> gezondheid van mensen.</w:t>
      </w:r>
      <w:r w:rsidR="002803FE">
        <w:t xml:space="preserve"> S</w:t>
      </w:r>
      <w:r>
        <w:t>teeds meer welzijns- en zorgorganisati</w:t>
      </w:r>
      <w:r w:rsidR="002803FE">
        <w:t>es in de stad hebben aandacht voor deze factoren in de uitvoering van activiteiten.</w:t>
      </w:r>
    </w:p>
    <w:p w14:paraId="5DF78A8C" w14:textId="77777777" w:rsidR="002803FE" w:rsidRDefault="002803FE" w:rsidP="00E2454C"/>
    <w:p w14:paraId="7C8B0DFF" w14:textId="77777777" w:rsidR="00700297" w:rsidRDefault="00495EC8" w:rsidP="00E2454C">
      <w:r>
        <w:t>Acties</w:t>
      </w:r>
    </w:p>
    <w:p w14:paraId="7DA4FA7A" w14:textId="77777777" w:rsidR="00700297" w:rsidRPr="00700297" w:rsidRDefault="00700297" w:rsidP="00700297">
      <w:r>
        <w:t>Zwolle Gezonde Stad is een bestaand initiatief dat e</w:t>
      </w:r>
      <w:r w:rsidRPr="00700297">
        <w:t>en gezonde leefstijl aa</w:t>
      </w:r>
      <w:r w:rsidR="0055636F">
        <w:t>ntrekkelijk en gemakkelijk maakt</w:t>
      </w:r>
      <w:r w:rsidRPr="00700297">
        <w:t xml:space="preserve"> voor alle Zwollenaren. Dat is het doel van Zwolle Gezonde Stad.</w:t>
      </w:r>
      <w:r>
        <w:t xml:space="preserve"> </w:t>
      </w:r>
      <w:r w:rsidR="00EB3142">
        <w:t xml:space="preserve">Voor senioren wordt binnen </w:t>
      </w:r>
      <w:r w:rsidR="00367965">
        <w:t>Zwolle Gezonde Stad aan het volgende gewerkt:</w:t>
      </w:r>
    </w:p>
    <w:p w14:paraId="3D2A0A7D" w14:textId="77777777" w:rsidR="00700297" w:rsidRPr="00700297" w:rsidRDefault="00700297" w:rsidP="00700297">
      <w:pPr>
        <w:numPr>
          <w:ilvl w:val="0"/>
          <w:numId w:val="15"/>
        </w:numPr>
      </w:pPr>
      <w:r w:rsidRPr="00700297">
        <w:t>Partners van Zwolle Gezonde Stad</w:t>
      </w:r>
      <w:r>
        <w:t>, waaronder verzorgingshuizen en aanbieders van dagbested</w:t>
      </w:r>
      <w:r w:rsidR="002803FE">
        <w:t>ing en de vrijwilligers van Veilig &amp; Vitaal Thuis,</w:t>
      </w:r>
      <w:r w:rsidRPr="00700297">
        <w:t xml:space="preserve"> hebben het stimuleren van een gezonde leefstijl opgenomen in hun beleid en uitvoeringsprogramma.</w:t>
      </w:r>
      <w:r w:rsidR="002803FE">
        <w:t xml:space="preserve"> Op bijeenkomsten en ontmoetingsactiviteiten wordt voorlichting gegeven over voeding en bewegen.</w:t>
      </w:r>
    </w:p>
    <w:p w14:paraId="10E1341B" w14:textId="77777777" w:rsidR="00700297" w:rsidRPr="00700297" w:rsidRDefault="00700297" w:rsidP="002803FE">
      <w:pPr>
        <w:numPr>
          <w:ilvl w:val="0"/>
          <w:numId w:val="15"/>
        </w:numPr>
      </w:pPr>
      <w:r w:rsidRPr="00700297">
        <w:lastRenderedPageBreak/>
        <w:t>Buurtsportcoaches stimuleren ouderen om meer te bewegen. Bijvoorbeel</w:t>
      </w:r>
      <w:r w:rsidR="002803FE">
        <w:t>d om de beweegtuin te gebruiken of mee te doen aan beweegactiviteiten die speciaal voor ouderen georganiseerd worden bij buurt- en sportverenigingen en welzijnsorganisaties.</w:t>
      </w:r>
      <w:r w:rsidRPr="00700297">
        <w:t xml:space="preserve">  </w:t>
      </w:r>
    </w:p>
    <w:p w14:paraId="2A98A95B" w14:textId="77777777" w:rsidR="002803FE" w:rsidRDefault="00700297" w:rsidP="00B57D5D">
      <w:pPr>
        <w:numPr>
          <w:ilvl w:val="0"/>
          <w:numId w:val="15"/>
        </w:numPr>
      </w:pPr>
      <w:r w:rsidRPr="00700297">
        <w:t xml:space="preserve">Huisartsen geven soms Welzijn op Recept: zij verwijzen de patiënt naar welzijnsactiviteiten, waardoor die zelf actief zijn </w:t>
      </w:r>
      <w:r w:rsidR="005C39FC">
        <w:t xml:space="preserve">of haar </w:t>
      </w:r>
      <w:r w:rsidRPr="00700297">
        <w:t>gezondheid en welzijn kan verhogen.</w:t>
      </w:r>
    </w:p>
    <w:p w14:paraId="3DA5CEB7" w14:textId="77777777" w:rsidR="00B57D5D" w:rsidRDefault="002803FE" w:rsidP="00B57D5D">
      <w:pPr>
        <w:numPr>
          <w:ilvl w:val="0"/>
          <w:numId w:val="15"/>
        </w:numPr>
      </w:pPr>
      <w:r>
        <w:t xml:space="preserve">We blijven zoeken naar initiatieven </w:t>
      </w:r>
      <w:r w:rsidR="004867FB">
        <w:t>en activiteiten</w:t>
      </w:r>
      <w:r w:rsidR="00700297">
        <w:t xml:space="preserve"> die bijdragen aan de gezondheid en e</w:t>
      </w:r>
      <w:bookmarkStart w:id="2" w:name="_Toc366539"/>
      <w:r w:rsidR="004867FB">
        <w:t>en gezonde leefstijl van senioren.</w:t>
      </w:r>
    </w:p>
    <w:p w14:paraId="1CF82756" w14:textId="77777777" w:rsidR="00B57D5D" w:rsidRDefault="00B57D5D" w:rsidP="00B57D5D"/>
    <w:p w14:paraId="7709D472" w14:textId="77777777" w:rsidR="00C1056E" w:rsidRDefault="00C1056E" w:rsidP="00B57D5D"/>
    <w:bookmarkEnd w:id="2"/>
    <w:p w14:paraId="4F28212F" w14:textId="77777777" w:rsidR="00C1056E" w:rsidRPr="00C1056E" w:rsidRDefault="00581C25" w:rsidP="00EF4FEA">
      <w:pPr>
        <w:rPr>
          <w:b/>
        </w:rPr>
      </w:pPr>
      <w:r>
        <w:rPr>
          <w:b/>
        </w:rPr>
        <w:t>2</w:t>
      </w:r>
      <w:r w:rsidR="00C1056E">
        <w:rPr>
          <w:b/>
        </w:rPr>
        <w:t>.2</w:t>
      </w:r>
      <w:r w:rsidR="00C1056E" w:rsidRPr="00C1056E">
        <w:rPr>
          <w:b/>
        </w:rPr>
        <w:t xml:space="preserve"> </w:t>
      </w:r>
      <w:r w:rsidR="00495EC8">
        <w:rPr>
          <w:b/>
        </w:rPr>
        <w:t>Speerpunt w</w:t>
      </w:r>
      <w:r w:rsidR="00C1056E" w:rsidRPr="00C1056E">
        <w:rPr>
          <w:b/>
        </w:rPr>
        <w:t>onen</w:t>
      </w:r>
    </w:p>
    <w:p w14:paraId="518DE702" w14:textId="77777777" w:rsidR="00CE38FD" w:rsidRDefault="00EF4FEA" w:rsidP="00EF4FEA">
      <w:r>
        <w:t xml:space="preserve">In de woonvisie die in </w:t>
      </w:r>
      <w:r w:rsidR="008600ED">
        <w:t>2017 voor de komende tien jaar is vastgesteld, is ruimte voor de groeiende stad en veranderende woonwensen</w:t>
      </w:r>
      <w:r w:rsidR="004867FB">
        <w:t xml:space="preserve">. In deze visie wordt nadrukkelijk </w:t>
      </w:r>
      <w:r w:rsidR="008600ED">
        <w:t>ruimte gegeven aan nieuwe initiatieven voor senioren en mensen met een beperking</w:t>
      </w:r>
      <w:r w:rsidR="005C39FC">
        <w:t>,</w:t>
      </w:r>
      <w:r w:rsidR="008600ED">
        <w:t xml:space="preserve"> zodat ook zij zelfstandig en betaalbaar kunnen wonen in een prettige buurt met basisvoorzieningen en een sociaal netwerk. Een veranderende huishoudsamenstelling (meer eenpersoonshuishoudens) en de vergrijzing</w:t>
      </w:r>
      <w:r w:rsidR="000B0F84">
        <w:t xml:space="preserve"> (tot 2030 neemt het aantal 65 plussers met bijna 10.000 toe)</w:t>
      </w:r>
      <w:r w:rsidR="00CE38FD">
        <w:t xml:space="preserve"> vragen om vernieuwing;</w:t>
      </w:r>
      <w:r w:rsidR="008600ED">
        <w:t xml:space="preserve"> De Krasse </w:t>
      </w:r>
      <w:proofErr w:type="spellStart"/>
      <w:r w:rsidR="008600ED">
        <w:t>Knarrenhof</w:t>
      </w:r>
      <w:proofErr w:type="spellEnd"/>
      <w:r w:rsidR="00700297">
        <w:t xml:space="preserve"> en het recent geopende Huis Assendorp zijn hier </w:t>
      </w:r>
      <w:r w:rsidR="008600ED">
        <w:t>mooi</w:t>
      </w:r>
      <w:r w:rsidR="00700297">
        <w:t>e</w:t>
      </w:r>
      <w:r w:rsidR="008600ED">
        <w:t xml:space="preserve"> voorbeeld</w:t>
      </w:r>
      <w:r w:rsidR="00700297">
        <w:t>en</w:t>
      </w:r>
      <w:r w:rsidR="008600ED">
        <w:t xml:space="preserve"> van. </w:t>
      </w:r>
      <w:r w:rsidR="00CE38FD">
        <w:t xml:space="preserve">Hier wonen senioren in levensloopbestendige woningen </w:t>
      </w:r>
      <w:r w:rsidR="005C39FC">
        <w:t xml:space="preserve">in de buurt van inwoners, </w:t>
      </w:r>
      <w:r w:rsidR="00CE38FD">
        <w:t xml:space="preserve">die </w:t>
      </w:r>
      <w:r w:rsidR="005C39FC">
        <w:t xml:space="preserve">net als zij </w:t>
      </w:r>
      <w:r w:rsidR="00CE38FD">
        <w:t xml:space="preserve">contact, </w:t>
      </w:r>
      <w:proofErr w:type="spellStart"/>
      <w:r w:rsidR="00CE38FD">
        <w:t>noaberschap</w:t>
      </w:r>
      <w:proofErr w:type="spellEnd"/>
      <w:r w:rsidR="00CE38FD">
        <w:t xml:space="preserve"> en mantelzorgtaken belangrijk vinden.</w:t>
      </w:r>
    </w:p>
    <w:p w14:paraId="4BE416E3" w14:textId="77777777" w:rsidR="004867FB" w:rsidRDefault="00E926BF" w:rsidP="00EF4FEA">
      <w:r w:rsidRPr="00E926BF">
        <w:t xml:space="preserve">De vernieuwing zit er in dat binnen de groep senioren een enorme diversiteit aan woonwensen leeft in relatie tot ouder worden. </w:t>
      </w:r>
      <w:r w:rsidR="005C39FC">
        <w:t xml:space="preserve">Het is steeds meer </w:t>
      </w:r>
      <w:r w:rsidRPr="00E926BF">
        <w:t xml:space="preserve">“Voor elk wat </w:t>
      </w:r>
      <w:proofErr w:type="spellStart"/>
      <w:r w:rsidRPr="00E926BF">
        <w:t>wils</w:t>
      </w:r>
      <w:proofErr w:type="spellEnd"/>
      <w:r w:rsidRPr="00E926BF">
        <w:t>”</w:t>
      </w:r>
      <w:r w:rsidR="005C39FC">
        <w:t>,</w:t>
      </w:r>
      <w:r w:rsidRPr="00E926BF">
        <w:t xml:space="preserve"> </w:t>
      </w:r>
      <w:r w:rsidR="005C39FC">
        <w:t>want</w:t>
      </w:r>
      <w:r w:rsidRPr="00E926BF">
        <w:t xml:space="preserve"> d</w:t>
      </w:r>
      <w:r w:rsidR="005C39FC">
        <w:t>é</w:t>
      </w:r>
      <w:r w:rsidRPr="00E926BF">
        <w:t xml:space="preserve"> senior bestaat niet meer. </w:t>
      </w:r>
    </w:p>
    <w:p w14:paraId="084ED02B" w14:textId="77777777" w:rsidR="00B03115" w:rsidRDefault="00804CA1" w:rsidP="00EF4FEA">
      <w:r>
        <w:t>De komende tien jaar mag Zwolle ongeveer 6</w:t>
      </w:r>
      <w:r w:rsidR="004A2C58">
        <w:t>.</w:t>
      </w:r>
      <w:r>
        <w:t>000 woningen bouwen. De helft</w:t>
      </w:r>
      <w:r w:rsidR="00E926BF" w:rsidRPr="00E926BF">
        <w:t xml:space="preserve"> </w:t>
      </w:r>
      <w:r w:rsidR="00E926BF">
        <w:t>v</w:t>
      </w:r>
      <w:r w:rsidR="00E926BF" w:rsidRPr="00E926BF">
        <w:t>an de totale geplande nieuwbouwopgave</w:t>
      </w:r>
      <w:r>
        <w:t xml:space="preserve"> hiervan wordt in Stadshagen gerealiseerd. De andere helft zal binnenstedelijk gebouwd moeten worden. Dit biedt kansen</w:t>
      </w:r>
      <w:r w:rsidR="00FB7845">
        <w:t xml:space="preserve"> </w:t>
      </w:r>
      <w:r w:rsidR="00E926BF">
        <w:t xml:space="preserve">als het gaat om het genereren van doorstroming op de woningmarkt of </w:t>
      </w:r>
      <w:r w:rsidR="005C39FC">
        <w:t xml:space="preserve">voor </w:t>
      </w:r>
      <w:r>
        <w:t xml:space="preserve">senioren die binnen de eigen bekende leefomgeving willen verhuizen naar een </w:t>
      </w:r>
      <w:r w:rsidR="00B03115">
        <w:t xml:space="preserve">passende </w:t>
      </w:r>
      <w:r>
        <w:t>woning</w:t>
      </w:r>
      <w:r w:rsidR="005C39FC">
        <w:t>,</w:t>
      </w:r>
      <w:r>
        <w:t xml:space="preserve"> zodat het eigen sociale netwerk van buren etc. zoveel mogelijk intact kan blijven.</w:t>
      </w:r>
      <w:r w:rsidR="000B0F84">
        <w:t xml:space="preserve"> </w:t>
      </w:r>
      <w:r w:rsidR="005C39FC">
        <w:t xml:space="preserve">De woning waarin men nu woont is niet altijd </w:t>
      </w:r>
      <w:r w:rsidR="004867FB">
        <w:t>geschikt</w:t>
      </w:r>
      <w:r w:rsidR="00367965">
        <w:t xml:space="preserve"> </w:t>
      </w:r>
      <w:r w:rsidR="004867FB">
        <w:t>voor senioren</w:t>
      </w:r>
      <w:r w:rsidR="000B0F84">
        <w:t xml:space="preserve"> . </w:t>
      </w:r>
      <w:r w:rsidR="00B03115">
        <w:t>Bij de nieuwbouwopgave gaan we nadrukkelijk ook</w:t>
      </w:r>
      <w:r w:rsidR="00CE38FD">
        <w:t xml:space="preserve"> de woonbehoefte van senioren </w:t>
      </w:r>
      <w:r w:rsidR="00B03115">
        <w:t xml:space="preserve">meenemen. </w:t>
      </w:r>
    </w:p>
    <w:p w14:paraId="5294C2F5" w14:textId="77777777" w:rsidR="00167CCE" w:rsidRDefault="005C39FC" w:rsidP="00EF4FEA">
      <w:r>
        <w:t>Daa</w:t>
      </w:r>
      <w:r w:rsidR="00367965">
        <w:t>rn</w:t>
      </w:r>
      <w:r w:rsidR="00CE38FD">
        <w:t>aast word</w:t>
      </w:r>
      <w:r>
        <w:t xml:space="preserve">en </w:t>
      </w:r>
      <w:r w:rsidR="00CE38FD">
        <w:t xml:space="preserve">senioren </w:t>
      </w:r>
      <w:r w:rsidR="000B0F84">
        <w:t>door middel van voorlichting en huisbezoeken</w:t>
      </w:r>
      <w:r w:rsidR="00154E6C">
        <w:t xml:space="preserve"> (VVT)</w:t>
      </w:r>
      <w:r w:rsidR="000B0F84">
        <w:t xml:space="preserve"> ge</w:t>
      </w:r>
      <w:r>
        <w:t xml:space="preserve">stimuleerd </w:t>
      </w:r>
      <w:r w:rsidR="000B0F84">
        <w:t>zich tijdig bezig te houden met het aanpassen van de (eigen) woning</w:t>
      </w:r>
      <w:r>
        <w:t>,</w:t>
      </w:r>
      <w:r w:rsidR="000B0F84">
        <w:t xml:space="preserve"> zodat deze veilig en levensloopbestendig is/wordt of </w:t>
      </w:r>
      <w:r>
        <w:t xml:space="preserve">om </w:t>
      </w:r>
      <w:r w:rsidR="000B0F84">
        <w:t>tijdig uit te kijken naar een andere, meer geschikte, woning. Hierbij is het belangrijk dat</w:t>
      </w:r>
      <w:r w:rsidR="00523988">
        <w:t xml:space="preserve"> </w:t>
      </w:r>
      <w:r w:rsidR="0064468E">
        <w:t>tijdig</w:t>
      </w:r>
      <w:r w:rsidR="000B0F84">
        <w:t xml:space="preserve"> gekozen kan worden voor een woonvorm passend bij de</w:t>
      </w:r>
      <w:r w:rsidR="00B03115">
        <w:t xml:space="preserve"> eigen </w:t>
      </w:r>
      <w:r>
        <w:t xml:space="preserve">behoefte </w:t>
      </w:r>
      <w:r w:rsidR="00B03115">
        <w:t>én</w:t>
      </w:r>
      <w:r w:rsidR="000B0F84">
        <w:t xml:space="preserve"> benodigde zorg en ondersteuning. Dit kan een c</w:t>
      </w:r>
      <w:r w:rsidR="00383329">
        <w:t xml:space="preserve">ollectieve woonvorm zijn of </w:t>
      </w:r>
      <w:r w:rsidR="000B0F84">
        <w:t xml:space="preserve">andere passende en betaalbare huisvesting. </w:t>
      </w:r>
    </w:p>
    <w:p w14:paraId="300819D4" w14:textId="77777777" w:rsidR="00154E6C" w:rsidRDefault="00154E6C" w:rsidP="00EF4FEA"/>
    <w:p w14:paraId="41D3B847" w14:textId="77777777" w:rsidR="00154E6C" w:rsidRDefault="00495EC8" w:rsidP="00EF4FEA">
      <w:r>
        <w:t>Acties</w:t>
      </w:r>
    </w:p>
    <w:p w14:paraId="72514299" w14:textId="77777777" w:rsidR="00C1056E" w:rsidRDefault="00B57D5D" w:rsidP="00B57D5D">
      <w:pPr>
        <w:pStyle w:val="Lijstalinea"/>
        <w:numPr>
          <w:ilvl w:val="0"/>
          <w:numId w:val="15"/>
        </w:numPr>
      </w:pPr>
      <w:r>
        <w:t xml:space="preserve">We monitoren de vraag naar passende woonruimte </w:t>
      </w:r>
      <w:r w:rsidR="00C1056E">
        <w:t>en ontwikkelingen in de markt.</w:t>
      </w:r>
      <w:r>
        <w:t xml:space="preserve"> </w:t>
      </w:r>
    </w:p>
    <w:p w14:paraId="3274DA60" w14:textId="77777777" w:rsidR="00265992" w:rsidRDefault="004867FB" w:rsidP="00B57D5D">
      <w:pPr>
        <w:pStyle w:val="Lijstalinea"/>
        <w:numPr>
          <w:ilvl w:val="0"/>
          <w:numId w:val="15"/>
        </w:numPr>
      </w:pPr>
      <w:r>
        <w:t>We zijn</w:t>
      </w:r>
      <w:r w:rsidR="00C1056E">
        <w:t xml:space="preserve"> in gesprek met senioren, woningcorporaties en projectontwikkelaars over woonwensen</w:t>
      </w:r>
      <w:r>
        <w:t xml:space="preserve"> en ontwikkelingen in de markt.</w:t>
      </w:r>
    </w:p>
    <w:p w14:paraId="47EA52D7" w14:textId="77777777" w:rsidR="00C1056E" w:rsidRDefault="004867FB" w:rsidP="00B57D5D">
      <w:pPr>
        <w:pStyle w:val="Lijstalinea"/>
        <w:numPr>
          <w:ilvl w:val="0"/>
          <w:numId w:val="15"/>
        </w:numPr>
      </w:pPr>
      <w:r>
        <w:lastRenderedPageBreak/>
        <w:t xml:space="preserve">Met onder andere initiatiefnemers van Krasse </w:t>
      </w:r>
      <w:proofErr w:type="spellStart"/>
      <w:r>
        <w:t>Knarrenhof</w:t>
      </w:r>
      <w:proofErr w:type="spellEnd"/>
      <w:r>
        <w:t xml:space="preserve">, onderzoeksbureaus en Hogeschool Windesheim onderzoeken we mogelijkheden om vergelijkbare concepten als </w:t>
      </w:r>
      <w:r w:rsidR="005C39FC">
        <w:t xml:space="preserve">de </w:t>
      </w:r>
      <w:r>
        <w:t xml:space="preserve">Krasse </w:t>
      </w:r>
      <w:proofErr w:type="spellStart"/>
      <w:r>
        <w:t>Knarrenhof</w:t>
      </w:r>
      <w:proofErr w:type="spellEnd"/>
      <w:r>
        <w:t>, in Zwolle te realiseren.</w:t>
      </w:r>
    </w:p>
    <w:p w14:paraId="0378E444" w14:textId="77777777" w:rsidR="004867FB" w:rsidRDefault="004867FB" w:rsidP="00B57D5D">
      <w:pPr>
        <w:pStyle w:val="Lijstalinea"/>
        <w:numPr>
          <w:ilvl w:val="0"/>
          <w:numId w:val="15"/>
        </w:numPr>
      </w:pPr>
      <w:r>
        <w:t>In overleg met de Zwolse woningcorp</w:t>
      </w:r>
      <w:r w:rsidR="00383329">
        <w:t xml:space="preserve">oraties gaan we </w:t>
      </w:r>
      <w:r>
        <w:t>senioren via Veilig en Vitaal Thuis</w:t>
      </w:r>
      <w:r w:rsidR="00383329">
        <w:t xml:space="preserve"> </w:t>
      </w:r>
      <w:r>
        <w:t xml:space="preserve">bevragen </w:t>
      </w:r>
      <w:r w:rsidR="00383329">
        <w:t xml:space="preserve">op hun woonwensen en wat nodig is om langer zelfstandig te blijven wonen. Met deze informatie krijgen we meer kennis en inzicht in wat senioren willen en kunnen daar zo mogelijk in faciliteren. </w:t>
      </w:r>
    </w:p>
    <w:p w14:paraId="4FD9B63B" w14:textId="77777777" w:rsidR="002F1779" w:rsidRDefault="002F1779" w:rsidP="00C1056E">
      <w:pPr>
        <w:pStyle w:val="Kop2"/>
        <w:numPr>
          <w:ilvl w:val="0"/>
          <w:numId w:val="0"/>
        </w:numPr>
      </w:pPr>
    </w:p>
    <w:p w14:paraId="6E30D1BE" w14:textId="77777777" w:rsidR="00C1056E" w:rsidRPr="00C1056E" w:rsidRDefault="00581C25" w:rsidP="00102C92">
      <w:pPr>
        <w:rPr>
          <w:b/>
        </w:rPr>
      </w:pPr>
      <w:r>
        <w:rPr>
          <w:b/>
        </w:rPr>
        <w:t>2</w:t>
      </w:r>
      <w:r w:rsidR="00C1056E">
        <w:rPr>
          <w:b/>
        </w:rPr>
        <w:t>.3</w:t>
      </w:r>
      <w:r w:rsidR="00C1056E" w:rsidRPr="00C1056E">
        <w:rPr>
          <w:b/>
        </w:rPr>
        <w:t xml:space="preserve"> </w:t>
      </w:r>
      <w:r w:rsidR="00C1056E">
        <w:rPr>
          <w:b/>
        </w:rPr>
        <w:t xml:space="preserve"> </w:t>
      </w:r>
      <w:r w:rsidR="00495EC8">
        <w:rPr>
          <w:b/>
        </w:rPr>
        <w:t>Speerpunt p</w:t>
      </w:r>
      <w:r w:rsidR="00484BE5">
        <w:rPr>
          <w:b/>
        </w:rPr>
        <w:t>assende</w:t>
      </w:r>
      <w:r w:rsidR="00C1056E" w:rsidRPr="00C1056E">
        <w:rPr>
          <w:b/>
        </w:rPr>
        <w:t xml:space="preserve"> invulling van de dag</w:t>
      </w:r>
    </w:p>
    <w:p w14:paraId="61EB5DD5" w14:textId="77777777" w:rsidR="00C1056E" w:rsidRDefault="00102C92" w:rsidP="00102C92">
      <w:r>
        <w:t>Een zinvolle</w:t>
      </w:r>
      <w:r w:rsidR="00484BE5">
        <w:t xml:space="preserve"> of passende</w:t>
      </w:r>
      <w:r>
        <w:t xml:space="preserve"> </w:t>
      </w:r>
      <w:r w:rsidR="00C16FF3">
        <w:t>invull</w:t>
      </w:r>
      <w:r>
        <w:t>ing</w:t>
      </w:r>
      <w:r w:rsidR="002F030B">
        <w:t xml:space="preserve"> van de dag</w:t>
      </w:r>
      <w:r>
        <w:t xml:space="preserve"> is </w:t>
      </w:r>
      <w:r w:rsidR="00383329">
        <w:t>belangrijk</w:t>
      </w:r>
      <w:r w:rsidR="00C1056E">
        <w:t xml:space="preserve"> </w:t>
      </w:r>
      <w:r>
        <w:t>voor het wel</w:t>
      </w:r>
      <w:r w:rsidR="00C1056E">
        <w:t xml:space="preserve">bevinden van mensen. </w:t>
      </w:r>
      <w:r w:rsidR="00167CCE">
        <w:t xml:space="preserve">Het gaat daarbij </w:t>
      </w:r>
      <w:r w:rsidR="00C1056E">
        <w:t>bijvoorbeeld om (vrijwilligers)</w:t>
      </w:r>
      <w:r w:rsidR="00167CCE">
        <w:t>werk, sport, spel of ontmoeting.</w:t>
      </w:r>
      <w:r w:rsidR="0071791C">
        <w:t xml:space="preserve"> Meedoen in de samenleving, maatschappelijke participatie, is voor iedereen belangrijk. </w:t>
      </w:r>
      <w:r w:rsidR="00B83F03">
        <w:t>Activiteiten gericht op het vergrot</w:t>
      </w:r>
      <w:r w:rsidR="00C7783A">
        <w:t>en van de eigenwaarde verminderen negatieve gedachten en vergro</w:t>
      </w:r>
      <w:r w:rsidR="00B83F03">
        <w:t>t</w:t>
      </w:r>
      <w:r w:rsidR="00C7783A">
        <w:t>en</w:t>
      </w:r>
      <w:r w:rsidR="00B83F03">
        <w:t xml:space="preserve"> de vitaliteit van mensen.</w:t>
      </w:r>
    </w:p>
    <w:p w14:paraId="1D7B9F4E" w14:textId="77777777" w:rsidR="00102C92" w:rsidRPr="00102C92" w:rsidRDefault="00944B63" w:rsidP="00102C92">
      <w:r>
        <w:t xml:space="preserve">Het overgrote </w:t>
      </w:r>
      <w:r w:rsidR="0071791C">
        <w:t>deel van de senioren is zelf prima in staat een passende invulling aan</w:t>
      </w:r>
      <w:r>
        <w:t xml:space="preserve"> de dag</w:t>
      </w:r>
      <w:r w:rsidR="0071791C">
        <w:t xml:space="preserve"> te geven</w:t>
      </w:r>
      <w:r w:rsidR="005C39FC">
        <w:t>, Denk aan</w:t>
      </w:r>
      <w:r w:rsidR="0071791C">
        <w:t xml:space="preserve"> </w:t>
      </w:r>
      <w:r w:rsidR="005C39FC">
        <w:t>v</w:t>
      </w:r>
      <w:r w:rsidR="0071791C">
        <w:t>rijwilliger</w:t>
      </w:r>
      <w:r w:rsidR="00383329">
        <w:t>swerk</w:t>
      </w:r>
      <w:r w:rsidR="0071791C">
        <w:t>, oppassen op de kleinkinderen, sport, fietsen, etc. Ook de markt heeft de senior ontdekt en heeft een aanbod dat aansluit op de wensen en behoeften van senioren.</w:t>
      </w:r>
    </w:p>
    <w:p w14:paraId="2A9B2E88" w14:textId="77777777" w:rsidR="00167CCE" w:rsidRDefault="00167CCE" w:rsidP="002F1779"/>
    <w:p w14:paraId="1E54DDEB" w14:textId="77777777" w:rsidR="00383329" w:rsidRDefault="00383329" w:rsidP="002F1779"/>
    <w:p w14:paraId="38D230ED" w14:textId="77777777" w:rsidR="00A15817" w:rsidRPr="00C1056E" w:rsidRDefault="00A15817" w:rsidP="002F1779">
      <w:pPr>
        <w:rPr>
          <w:i/>
        </w:rPr>
      </w:pPr>
      <w:r w:rsidRPr="00C1056E">
        <w:rPr>
          <w:i/>
        </w:rPr>
        <w:t>Goede dagen &amp; perspectief</w:t>
      </w:r>
    </w:p>
    <w:p w14:paraId="72ABC28B" w14:textId="77777777" w:rsidR="000D1602" w:rsidRDefault="007553BA" w:rsidP="00370958">
      <w:r>
        <w:t xml:space="preserve">Voor </w:t>
      </w:r>
      <w:r w:rsidR="00BE3947">
        <w:t>ouderen</w:t>
      </w:r>
      <w:r>
        <w:t xml:space="preserve"> kent Zwolle een groot aanbod a</w:t>
      </w:r>
      <w:r w:rsidR="00BE3947">
        <w:t>an culturele, sociaal culturele en</w:t>
      </w:r>
      <w:r>
        <w:t xml:space="preserve"> sportieve activiteiten waar men gebruik van kan maken. Ook worden ouderen gestimuleerd vrijwilligerswerk op te pakken. De kracht van deze ouderen zit immers in de tijd en aandacht die zij kunnen besteden aan bijvoorbeeld iemand die kwetsb</w:t>
      </w:r>
      <w:r w:rsidR="00C1056E">
        <w:t xml:space="preserve">aar is. </w:t>
      </w:r>
      <w:r w:rsidR="00383329">
        <w:t xml:space="preserve">Via </w:t>
      </w:r>
      <w:proofErr w:type="spellStart"/>
      <w:r w:rsidR="00383329">
        <w:t>ZwolleDoet</w:t>
      </w:r>
      <w:proofErr w:type="spellEnd"/>
      <w:r w:rsidR="00383329">
        <w:t xml:space="preserve"> en </w:t>
      </w:r>
      <w:proofErr w:type="spellStart"/>
      <w:r w:rsidR="00C1056E">
        <w:t>Samen</w:t>
      </w:r>
      <w:r>
        <w:t>Zwol</w:t>
      </w:r>
      <w:r w:rsidR="00383329">
        <w:t>le</w:t>
      </w:r>
      <w:proofErr w:type="spellEnd"/>
      <w:r w:rsidR="00383329">
        <w:t xml:space="preserve"> zijn</w:t>
      </w:r>
      <w:r>
        <w:t xml:space="preserve"> vraag en aanbod aan vrijwilligersvacatures, informele hulp maar ook de activiteiten</w:t>
      </w:r>
      <w:r w:rsidR="00383329">
        <w:t xml:space="preserve"> in de eigen wijk zichtbaar</w:t>
      </w:r>
      <w:r w:rsidR="00674811">
        <w:t>.</w:t>
      </w:r>
      <w:r w:rsidR="00383329">
        <w:t xml:space="preserve"> </w:t>
      </w:r>
      <w:r w:rsidR="00674811">
        <w:t xml:space="preserve">Daarmee </w:t>
      </w:r>
      <w:r>
        <w:t xml:space="preserve">is het eenvoudiger geworden om te zoeken naar een activiteit die past bij de interesse, belangstelling en ervaring van de oudere. </w:t>
      </w:r>
    </w:p>
    <w:p w14:paraId="42535584" w14:textId="77777777" w:rsidR="00383329" w:rsidRDefault="00383329" w:rsidP="00370958"/>
    <w:p w14:paraId="12048F15" w14:textId="77777777" w:rsidR="00370958" w:rsidRPr="000D1602" w:rsidRDefault="00370958" w:rsidP="00370958">
      <w:r w:rsidRPr="00C1056E">
        <w:rPr>
          <w:i/>
        </w:rPr>
        <w:t>Werk</w:t>
      </w:r>
    </w:p>
    <w:p w14:paraId="53F1E235" w14:textId="77777777" w:rsidR="00370958" w:rsidRDefault="00370958" w:rsidP="00370958">
      <w:r>
        <w:t xml:space="preserve">Ondanks de opleving van de economie blijkt het voor oudere werkzoekenden moeilijk om aan de slag te komen. Voor een belangrijk deel komt dit voort uit het hardnekkige vooroordeel over oudere werkzoekenden. Feit is dat veel oudere werkzoekenden  (met of zonder uitkering: </w:t>
      </w:r>
      <w:proofErr w:type="spellStart"/>
      <w:r>
        <w:t>ww</w:t>
      </w:r>
      <w:proofErr w:type="spellEnd"/>
      <w:r>
        <w:t xml:space="preserve"> of participatiewet-uitkering) thuiszitten en dat de vele afwijzingen na een sollicitatie geen goed doe</w:t>
      </w:r>
      <w:r w:rsidR="00674811">
        <w:t>n</w:t>
      </w:r>
      <w:r>
        <w:t xml:space="preserve"> aan het welzijn van deze mensen. </w:t>
      </w:r>
    </w:p>
    <w:p w14:paraId="017FF355" w14:textId="77777777" w:rsidR="00370958" w:rsidRDefault="00370958" w:rsidP="00370958">
      <w:r>
        <w:t xml:space="preserve">Op 1 januari 2018 kende Zwolle 777 bijstandsgerechtigden ouder dan 55 jaar. Bijna 70% </w:t>
      </w:r>
      <w:r w:rsidR="00674811">
        <w:t xml:space="preserve">daarvan </w:t>
      </w:r>
      <w:r>
        <w:t>is langer dan drie jaar afhankelijk van de bijstand. Een groot deel van h</w:t>
      </w:r>
      <w:r w:rsidR="00A2697E">
        <w:t>en zou met de nodige ondersteuning</w:t>
      </w:r>
      <w:r>
        <w:t xml:space="preserve"> deel kunnen nemen aan de maatschappij, door arbeidsparticipatie of maatschappelijke participatie. </w:t>
      </w:r>
    </w:p>
    <w:p w14:paraId="24A6C2D2" w14:textId="77777777" w:rsidR="00D7438C" w:rsidRDefault="00D7438C" w:rsidP="002F1779"/>
    <w:p w14:paraId="2C8CBBF2" w14:textId="77777777" w:rsidR="00370958" w:rsidRDefault="00495EC8" w:rsidP="002F1779">
      <w:r>
        <w:t>Acties</w:t>
      </w:r>
    </w:p>
    <w:p w14:paraId="2E130719" w14:textId="77777777" w:rsidR="00370958" w:rsidRDefault="006D7312" w:rsidP="00D14605">
      <w:pPr>
        <w:pStyle w:val="Lijstalinea"/>
        <w:numPr>
          <w:ilvl w:val="0"/>
          <w:numId w:val="15"/>
        </w:numPr>
      </w:pPr>
      <w:r>
        <w:t>Met Tiem en onze welzijnsorganisaties</w:t>
      </w:r>
      <w:r w:rsidR="00C1056E">
        <w:t xml:space="preserve"> wordt ingezet op </w:t>
      </w:r>
      <w:r w:rsidR="00D14605">
        <w:t>de arbeidsparticipatie van oudere werklozen.</w:t>
      </w:r>
      <w:r w:rsidR="00A2697E">
        <w:t xml:space="preserve"> </w:t>
      </w:r>
      <w:r>
        <w:t>Doel is</w:t>
      </w:r>
      <w:r w:rsidR="00DA55A1">
        <w:t xml:space="preserve"> het in beeld brengen van de oudere </w:t>
      </w:r>
      <w:r w:rsidR="00DA55A1">
        <w:lastRenderedPageBreak/>
        <w:t xml:space="preserve">werkzoekenden en </w:t>
      </w:r>
      <w:r>
        <w:t>het ontwikkelen van een programma om ouderen werklozen te ondersteunen bij het vinden van werk.</w:t>
      </w:r>
    </w:p>
    <w:p w14:paraId="2B04138D" w14:textId="77777777" w:rsidR="00C1056E" w:rsidRDefault="00D14605" w:rsidP="00D14605">
      <w:pPr>
        <w:pStyle w:val="Lijstalinea"/>
        <w:numPr>
          <w:ilvl w:val="0"/>
          <w:numId w:val="15"/>
        </w:numPr>
      </w:pPr>
      <w:r>
        <w:t xml:space="preserve">Er worden </w:t>
      </w:r>
      <w:r w:rsidR="00C7783A">
        <w:t xml:space="preserve">zogenaamde werkevents </w:t>
      </w:r>
      <w:r>
        <w:t xml:space="preserve">georganiseerd </w:t>
      </w:r>
      <w:r w:rsidR="001B7E37">
        <w:t xml:space="preserve">met partners </w:t>
      </w:r>
      <w:r w:rsidR="00C7783A">
        <w:t>in de stad</w:t>
      </w:r>
      <w:r>
        <w:t xml:space="preserve">. </w:t>
      </w:r>
      <w:r w:rsidR="00C1056E">
        <w:t xml:space="preserve">Hierbij is ook zeker aandacht voor de oudere werkzoekenden. </w:t>
      </w:r>
    </w:p>
    <w:p w14:paraId="566ED2AA" w14:textId="77777777" w:rsidR="001B7E37" w:rsidRDefault="00C1056E" w:rsidP="00D14605">
      <w:pPr>
        <w:pStyle w:val="Lijstalinea"/>
        <w:numPr>
          <w:ilvl w:val="0"/>
          <w:numId w:val="15"/>
        </w:numPr>
      </w:pPr>
      <w:r>
        <w:t>We stimuleren onze</w:t>
      </w:r>
      <w:r w:rsidR="00C7783A">
        <w:t xml:space="preserve"> welzijnsorganisaties (</w:t>
      </w:r>
      <w:r w:rsidR="00EC2113">
        <w:t xml:space="preserve">zoals </w:t>
      </w:r>
      <w:proofErr w:type="spellStart"/>
      <w:r>
        <w:t>Samen</w:t>
      </w:r>
      <w:r w:rsidR="00C7783A">
        <w:t>Zwolle</w:t>
      </w:r>
      <w:proofErr w:type="spellEnd"/>
      <w:r w:rsidR="00C7783A">
        <w:t xml:space="preserve">, Zwolle Doet, stichting WIJZ) </w:t>
      </w:r>
      <w:r>
        <w:t xml:space="preserve">senioren te laten </w:t>
      </w:r>
      <w:r w:rsidR="00AB3A86">
        <w:t xml:space="preserve">participeren door middel van </w:t>
      </w:r>
      <w:r>
        <w:t>bijvoorbeeld vrijwilligerswerk</w:t>
      </w:r>
      <w:r w:rsidR="00674811">
        <w:t>,</w:t>
      </w:r>
      <w:r>
        <w:t xml:space="preserve"> wat </w:t>
      </w:r>
      <w:r w:rsidR="00AB3A86">
        <w:t xml:space="preserve">kan leiden tot een gevoel van eigenwaarde/zelfrespect. </w:t>
      </w:r>
      <w:r>
        <w:t>M</w:t>
      </w:r>
      <w:r w:rsidR="00C16FF3">
        <w:t xml:space="preserve">ogelijk </w:t>
      </w:r>
      <w:r>
        <w:t xml:space="preserve">is dat vrijwilligerswerk </w:t>
      </w:r>
      <w:r w:rsidR="00C16FF3">
        <w:t xml:space="preserve">een opstap richting betaald werk. </w:t>
      </w:r>
    </w:p>
    <w:p w14:paraId="74949C0F" w14:textId="77777777" w:rsidR="00C1056E" w:rsidRPr="004A2C58" w:rsidRDefault="00C1056E" w:rsidP="00C1056E">
      <w:pPr>
        <w:pStyle w:val="Lijstalinea"/>
      </w:pPr>
    </w:p>
    <w:p w14:paraId="0433DAF2" w14:textId="77777777" w:rsidR="007553BA" w:rsidRDefault="007553BA" w:rsidP="00C1056E"/>
    <w:p w14:paraId="5463342E" w14:textId="77777777" w:rsidR="007553BA" w:rsidRPr="00C1056E" w:rsidRDefault="00581C25" w:rsidP="00C1056E">
      <w:r>
        <w:rPr>
          <w:b/>
        </w:rPr>
        <w:t>2</w:t>
      </w:r>
      <w:r w:rsidR="00C1056E">
        <w:rPr>
          <w:b/>
        </w:rPr>
        <w:t>.4</w:t>
      </w:r>
      <w:r w:rsidR="00C1056E" w:rsidRPr="00C1056E">
        <w:rPr>
          <w:b/>
        </w:rPr>
        <w:t xml:space="preserve"> </w:t>
      </w:r>
      <w:r w:rsidR="00495EC8">
        <w:rPr>
          <w:b/>
        </w:rPr>
        <w:t>Speerpunt t</w:t>
      </w:r>
      <w:r w:rsidR="007553BA" w:rsidRPr="00C1056E">
        <w:rPr>
          <w:b/>
        </w:rPr>
        <w:t>oegankelijke fysieke omgeving</w:t>
      </w:r>
    </w:p>
    <w:p w14:paraId="7CD5A060" w14:textId="77777777" w:rsidR="00BE0043" w:rsidRDefault="00BE0043" w:rsidP="0044732A">
      <w:r>
        <w:t xml:space="preserve">Om ouderen op hogere leeftijd zelfstandig te laten deelnemen aan de maatschappij is het belangrijk dat ook de fysieke woonomgeving en de openbare ruimte toegankelijk en bereikbaar </w:t>
      </w:r>
      <w:r w:rsidR="005E61D1">
        <w:t>zijn</w:t>
      </w:r>
      <w:r w:rsidR="00E52C35">
        <w:t>.</w:t>
      </w:r>
      <w:r w:rsidR="007553BA">
        <w:t xml:space="preserve"> </w:t>
      </w:r>
      <w:r w:rsidR="00C1056E">
        <w:t>P</w:t>
      </w:r>
      <w:r w:rsidR="00D063D0">
        <w:t>assend wonen</w:t>
      </w:r>
      <w:r w:rsidR="005E61D1">
        <w:t xml:space="preserve"> </w:t>
      </w:r>
      <w:r w:rsidR="00C1056E">
        <w:t xml:space="preserve">begint </w:t>
      </w:r>
      <w:r w:rsidR="005E61D1">
        <w:t>met een  goed toegankelijke en veilige</w:t>
      </w:r>
      <w:r>
        <w:t xml:space="preserve"> eigen woning</w:t>
      </w:r>
      <w:r w:rsidR="005E61D1">
        <w:t>. Daarnaast moeten ook</w:t>
      </w:r>
      <w:r>
        <w:t xml:space="preserve"> voorzieningen </w:t>
      </w:r>
      <w:r w:rsidR="005E61D1">
        <w:t xml:space="preserve">zoals een winkelcentrum </w:t>
      </w:r>
      <w:r>
        <w:t>bereikbaar</w:t>
      </w:r>
      <w:r w:rsidR="0064468E">
        <w:t xml:space="preserve"> </w:t>
      </w:r>
      <w:r w:rsidR="005E61D1">
        <w:t>zijn</w:t>
      </w:r>
      <w:r>
        <w:t>.</w:t>
      </w:r>
      <w:r w:rsidR="005E61D1" w:rsidRPr="005E61D1">
        <w:t xml:space="preserve"> </w:t>
      </w:r>
      <w:r w:rsidR="005E61D1">
        <w:t>Ook (openbaar) vervoer draagt bij aan de zelfstandigheid van ouderen.</w:t>
      </w:r>
    </w:p>
    <w:p w14:paraId="2A7670A6" w14:textId="77777777" w:rsidR="005E61D1" w:rsidRDefault="005E61D1" w:rsidP="0044732A"/>
    <w:p w14:paraId="1CCC47D4" w14:textId="77777777" w:rsidR="007553BA" w:rsidRDefault="0044732A" w:rsidP="007553BA">
      <w:r>
        <w:t xml:space="preserve">Door de gemeenteraad is in 2018 een plan van aanpak en </w:t>
      </w:r>
      <w:r w:rsidRPr="00C1056E">
        <w:t>een</w:t>
      </w:r>
      <w:r w:rsidRPr="00C1056E">
        <w:rPr>
          <w:i/>
        </w:rPr>
        <w:t xml:space="preserve"> </w:t>
      </w:r>
      <w:r w:rsidR="00674811">
        <w:rPr>
          <w:i/>
        </w:rPr>
        <w:t>A</w:t>
      </w:r>
      <w:r w:rsidRPr="00C1056E">
        <w:rPr>
          <w:i/>
        </w:rPr>
        <w:t>ctieplan toegankelijkheid</w:t>
      </w:r>
      <w:r w:rsidR="00C1056E">
        <w:t xml:space="preserve"> vastgesteld. </w:t>
      </w:r>
      <w:r w:rsidR="00A2697E">
        <w:t xml:space="preserve"> </w:t>
      </w:r>
      <w:r>
        <w:t xml:space="preserve">Voor bijna alle acties </w:t>
      </w:r>
      <w:r w:rsidR="00A2697E">
        <w:t xml:space="preserve">uit het plan </w:t>
      </w:r>
      <w:r>
        <w:t xml:space="preserve">geldt dat deze in meer of mindere mate </w:t>
      </w:r>
      <w:r w:rsidR="00E52C35">
        <w:t xml:space="preserve">bijdragen </w:t>
      </w:r>
      <w:r>
        <w:t>aan het thema Vitaal en Waardig ouder worden</w:t>
      </w:r>
      <w:r w:rsidR="00E52C35">
        <w:t>.</w:t>
      </w:r>
      <w:r>
        <w:t xml:space="preserve"> </w:t>
      </w:r>
      <w:r w:rsidR="00BE0043">
        <w:t>Bij een aantal onderwerpen is de</w:t>
      </w:r>
      <w:r w:rsidR="00D063D0">
        <w:t xml:space="preserve"> </w:t>
      </w:r>
      <w:r w:rsidR="00BE0043">
        <w:t>relatie me</w:t>
      </w:r>
      <w:r w:rsidR="00E52C35">
        <w:t>t het thema</w:t>
      </w:r>
      <w:r w:rsidR="00D063D0">
        <w:t xml:space="preserve"> </w:t>
      </w:r>
      <w:r w:rsidR="00BE0043">
        <w:t>specifiek</w:t>
      </w:r>
      <w:r w:rsidR="00E52C35">
        <w:t xml:space="preserve"> benoemd</w:t>
      </w:r>
      <w:r w:rsidR="00A2697E">
        <w:t>. Er</w:t>
      </w:r>
      <w:r w:rsidR="00C1056E">
        <w:t xml:space="preserve"> zijn concrete</w:t>
      </w:r>
      <w:r w:rsidR="00E833E5">
        <w:t xml:space="preserve"> acties </w:t>
      </w:r>
      <w:r w:rsidR="00674811">
        <w:t xml:space="preserve">geformuleerd </w:t>
      </w:r>
      <w:r w:rsidR="00E833E5">
        <w:t>die direct van invloed zijn op de kwa</w:t>
      </w:r>
      <w:r w:rsidR="00C1056E">
        <w:t>liteit van de woonomgeving van ouderen.</w:t>
      </w:r>
    </w:p>
    <w:p w14:paraId="63EC5A58" w14:textId="77777777" w:rsidR="007553BA" w:rsidRDefault="007553BA" w:rsidP="007553BA"/>
    <w:p w14:paraId="7D52C2FF" w14:textId="77777777" w:rsidR="007553BA" w:rsidRPr="007553BA" w:rsidRDefault="00495EC8" w:rsidP="007553BA">
      <w:r>
        <w:t>Acties</w:t>
      </w:r>
    </w:p>
    <w:p w14:paraId="6B0FB974" w14:textId="77777777" w:rsidR="005E61D1" w:rsidRPr="00A2697E" w:rsidRDefault="005E61D1" w:rsidP="002F1779">
      <w:pPr>
        <w:pStyle w:val="Lijstalinea"/>
        <w:numPr>
          <w:ilvl w:val="0"/>
          <w:numId w:val="15"/>
        </w:numPr>
        <w:rPr>
          <w:i/>
        </w:rPr>
      </w:pPr>
      <w:r>
        <w:t>Belangenorganisatie</w:t>
      </w:r>
      <w:r w:rsidR="0064468E">
        <w:t xml:space="preserve"> </w:t>
      </w:r>
      <w:r w:rsidR="00E70FDF">
        <w:t xml:space="preserve">Toegankelijk Zwolle </w:t>
      </w:r>
      <w:r>
        <w:t>werkt momenteel aan een</w:t>
      </w:r>
      <w:r w:rsidR="00E70FDF">
        <w:t xml:space="preserve"> checklist voor woningcorporaties</w:t>
      </w:r>
      <w:r>
        <w:t>,</w:t>
      </w:r>
      <w:r w:rsidR="00E70FDF">
        <w:t xml:space="preserve"> zodat aanpassingen voor ouderen en mensen met een beperking bij de bouw meegenomen kunnen worden. Dure aanpassingen zijn dan later niet meer nodig. </w:t>
      </w:r>
      <w:r w:rsidR="00D063D0">
        <w:t>Hierbij kan bijvoorbeeld gedacht worden aan een kraan met een hendel i</w:t>
      </w:r>
      <w:r w:rsidR="00674811">
        <w:t xml:space="preserve">n </w:t>
      </w:r>
      <w:r w:rsidR="00D063D0">
        <w:t>p</w:t>
      </w:r>
      <w:r w:rsidR="00674811">
        <w:t xml:space="preserve">laats </w:t>
      </w:r>
      <w:r w:rsidR="00D063D0">
        <w:t>v</w:t>
      </w:r>
      <w:r w:rsidR="00674811">
        <w:t>an</w:t>
      </w:r>
      <w:r w:rsidR="00D063D0">
        <w:t xml:space="preserve"> een draaikraan.</w:t>
      </w:r>
    </w:p>
    <w:p w14:paraId="554A8B0E" w14:textId="77777777" w:rsidR="005E61D1" w:rsidRPr="00A2697E" w:rsidRDefault="00E70FDF" w:rsidP="002F1779">
      <w:pPr>
        <w:pStyle w:val="Lijstalinea"/>
        <w:numPr>
          <w:ilvl w:val="0"/>
          <w:numId w:val="15"/>
        </w:numPr>
        <w:rPr>
          <w:i/>
        </w:rPr>
      </w:pPr>
      <w:r>
        <w:t xml:space="preserve">Toegankelijk Zwolle werkt </w:t>
      </w:r>
      <w:r w:rsidR="005E61D1">
        <w:t xml:space="preserve">momenteel </w:t>
      </w:r>
      <w:r>
        <w:t>aan een</w:t>
      </w:r>
      <w:r w:rsidR="005E61D1">
        <w:t xml:space="preserve"> voorstel voor een</w:t>
      </w:r>
      <w:r>
        <w:t xml:space="preserve"> woning-/informatiecentrum waar inwoners en organisaties aanpassingsmogelijkheden en voorzieningen kunnen bekijken en uit kunnen proberen. </w:t>
      </w:r>
    </w:p>
    <w:p w14:paraId="27C571ED" w14:textId="77777777" w:rsidR="008614BE" w:rsidRPr="00A2697E" w:rsidRDefault="00E70FDF" w:rsidP="002F1779">
      <w:pPr>
        <w:pStyle w:val="Lijstalinea"/>
        <w:numPr>
          <w:ilvl w:val="0"/>
          <w:numId w:val="15"/>
        </w:numPr>
        <w:rPr>
          <w:i/>
        </w:rPr>
      </w:pPr>
      <w:r>
        <w:t xml:space="preserve">Er bestaat in Zwolle </w:t>
      </w:r>
      <w:r w:rsidR="008614BE">
        <w:t>sinds twee jaar</w:t>
      </w:r>
      <w:r>
        <w:t xml:space="preserve"> een meldpunt voor knelpunten in de </w:t>
      </w:r>
      <w:r w:rsidR="008614BE">
        <w:t xml:space="preserve">openbare ruimte op het gebied van </w:t>
      </w:r>
      <w:r>
        <w:t xml:space="preserve">toegankelijkheid. </w:t>
      </w:r>
      <w:r w:rsidR="008614BE">
        <w:t xml:space="preserve">Een uitvoeringsteam gaat op basis van deze meldingen </w:t>
      </w:r>
      <w:r w:rsidR="0064468E">
        <w:t>aan</w:t>
      </w:r>
      <w:r w:rsidR="008614BE">
        <w:t xml:space="preserve"> de slag om de stad zo toegankelijk mogelijk te maken</w:t>
      </w:r>
    </w:p>
    <w:p w14:paraId="5CB062C5" w14:textId="77777777" w:rsidR="00A2697E" w:rsidRDefault="00674811" w:rsidP="00A2697E">
      <w:pPr>
        <w:pStyle w:val="Lijstalinea"/>
        <w:numPr>
          <w:ilvl w:val="0"/>
          <w:numId w:val="15"/>
        </w:numPr>
      </w:pPr>
      <w:r>
        <w:t xml:space="preserve">Wij hebben </w:t>
      </w:r>
      <w:r w:rsidR="008614BE">
        <w:t>een extern onderzoeksbureau</w:t>
      </w:r>
      <w:r w:rsidR="0064468E">
        <w:t xml:space="preserve"> </w:t>
      </w:r>
      <w:r>
        <w:t xml:space="preserve">gevraagd te onderzoeken </w:t>
      </w:r>
      <w:r w:rsidR="008614BE">
        <w:t xml:space="preserve">wat er in de openbare ruimte gedaan kan worden voor mensen met dementie. </w:t>
      </w:r>
      <w:r w:rsidR="00E70FDF">
        <w:t xml:space="preserve">Aanbevelingen </w:t>
      </w:r>
      <w:r w:rsidR="00932804">
        <w:t xml:space="preserve">die </w:t>
      </w:r>
      <w:r w:rsidR="00E70FDF">
        <w:t xml:space="preserve">uit </w:t>
      </w:r>
      <w:r w:rsidR="008614BE">
        <w:t>dit</w:t>
      </w:r>
      <w:r w:rsidR="00E70FDF">
        <w:t xml:space="preserve"> onderzoek</w:t>
      </w:r>
      <w:r w:rsidR="00ED5A3C">
        <w:t xml:space="preserve"> </w:t>
      </w:r>
      <w:r w:rsidR="00E70FDF">
        <w:t xml:space="preserve">komen </w:t>
      </w:r>
      <w:r>
        <w:t xml:space="preserve">zullen we overnemen </w:t>
      </w:r>
      <w:r w:rsidR="00E70FDF">
        <w:t>in de richtlijnen voor de inrichting van de openbare ruimte</w:t>
      </w:r>
      <w:r w:rsidR="00A2697E">
        <w:t>.</w:t>
      </w:r>
      <w:r w:rsidR="008614BE">
        <w:t xml:space="preserve"> </w:t>
      </w:r>
    </w:p>
    <w:p w14:paraId="75C9F8F4" w14:textId="77777777" w:rsidR="00A2697E" w:rsidRDefault="006D7312" w:rsidP="00A2697E">
      <w:pPr>
        <w:pStyle w:val="Lijstalinea"/>
        <w:numPr>
          <w:ilvl w:val="0"/>
          <w:numId w:val="15"/>
        </w:numPr>
      </w:pPr>
      <w:r>
        <w:t>Momenteel wordt er gewerkt aan</w:t>
      </w:r>
      <w:r w:rsidR="008614BE">
        <w:t xml:space="preserve"> de</w:t>
      </w:r>
      <w:r>
        <w:t xml:space="preserve"> verbetering van de</w:t>
      </w:r>
      <w:r w:rsidR="00CE0D18">
        <w:t xml:space="preserve"> informatievoorziening over de bereikbaarheid van de binnenstad voor senioren en minder validen</w:t>
      </w:r>
      <w:r>
        <w:t>.</w:t>
      </w:r>
      <w:r w:rsidR="00CE0D18">
        <w:t xml:space="preserve"> </w:t>
      </w:r>
      <w:r w:rsidR="008614BE">
        <w:t>Het gaat daarbij over het bundelen van</w:t>
      </w:r>
      <w:r w:rsidR="00CE0D18">
        <w:t xml:space="preserve"> informatie over </w:t>
      </w:r>
      <w:r w:rsidR="008614BE">
        <w:t>bijvoorbeeld</w:t>
      </w:r>
      <w:r w:rsidR="00CE0D18">
        <w:t xml:space="preserve"> </w:t>
      </w:r>
      <w:proofErr w:type="spellStart"/>
      <w:r w:rsidR="00CE0D18">
        <w:t>busroutes</w:t>
      </w:r>
      <w:proofErr w:type="spellEnd"/>
      <w:r w:rsidR="00CE0D18">
        <w:t xml:space="preserve">, </w:t>
      </w:r>
      <w:r w:rsidR="008614BE">
        <w:t>locatie</w:t>
      </w:r>
      <w:r w:rsidR="00674811">
        <w:t>s</w:t>
      </w:r>
      <w:r w:rsidR="008614BE">
        <w:t xml:space="preserve"> van </w:t>
      </w:r>
      <w:r w:rsidR="00CE0D18">
        <w:t xml:space="preserve">openbare toiletten </w:t>
      </w:r>
      <w:r w:rsidR="008614BE">
        <w:t>en</w:t>
      </w:r>
      <w:r w:rsidR="00CE0D18">
        <w:t xml:space="preserve"> de invalidenparkeerplaatsen etc. </w:t>
      </w:r>
    </w:p>
    <w:p w14:paraId="60609D3A" w14:textId="77777777" w:rsidR="00DA55A1" w:rsidRDefault="00DA55A1" w:rsidP="00DA55A1">
      <w:pPr>
        <w:pStyle w:val="Lijstalinea"/>
      </w:pPr>
    </w:p>
    <w:p w14:paraId="757CAC2F" w14:textId="77777777" w:rsidR="00CE0D18" w:rsidRPr="00A2697E" w:rsidRDefault="00581C25" w:rsidP="00A2697E">
      <w:pPr>
        <w:rPr>
          <w:b/>
        </w:rPr>
      </w:pPr>
      <w:r w:rsidRPr="00A2697E">
        <w:rPr>
          <w:b/>
        </w:rPr>
        <w:lastRenderedPageBreak/>
        <w:t>2</w:t>
      </w:r>
      <w:r w:rsidR="00C1056E" w:rsidRPr="00A2697E">
        <w:rPr>
          <w:b/>
        </w:rPr>
        <w:t xml:space="preserve">.5  </w:t>
      </w:r>
      <w:r w:rsidR="00495EC8">
        <w:rPr>
          <w:b/>
        </w:rPr>
        <w:t>Speerpunt a</w:t>
      </w:r>
      <w:r w:rsidR="00C1056E" w:rsidRPr="00A2697E">
        <w:rPr>
          <w:b/>
        </w:rPr>
        <w:t>anpak eenzaamheid</w:t>
      </w:r>
    </w:p>
    <w:p w14:paraId="4AE6796A" w14:textId="77777777" w:rsidR="00674811" w:rsidRDefault="00CE0D18" w:rsidP="00CE0D18">
      <w:r>
        <w:t xml:space="preserve">Zwolle doet het landelijk goed in de aanpak van eenzaamheid. </w:t>
      </w:r>
      <w:r w:rsidR="00ED0A22">
        <w:t xml:space="preserve">Het percentage inwoners </w:t>
      </w:r>
      <w:r w:rsidR="006D7312">
        <w:t xml:space="preserve">met een hoge </w:t>
      </w:r>
      <w:r w:rsidR="00ED0A22">
        <w:t xml:space="preserve">eenzaamheidsscore is lager dan in de rest van Nederland (36,7% </w:t>
      </w:r>
      <w:r w:rsidR="00674811">
        <w:t xml:space="preserve">in Zwolle tegenover </w:t>
      </w:r>
      <w:r w:rsidR="00ED0A22">
        <w:t>42,9% landelijk)</w:t>
      </w:r>
      <w:r w:rsidR="00832FB8">
        <w:t xml:space="preserve"> </w:t>
      </w:r>
      <w:r w:rsidR="006100EF">
        <w:rPr>
          <w:rStyle w:val="Voetnootmarkering"/>
        </w:rPr>
        <w:footnoteReference w:id="1"/>
      </w:r>
      <w:r w:rsidR="00ED0A22">
        <w:t xml:space="preserve"> Dit percentage is echter wel</w:t>
      </w:r>
      <w:r w:rsidR="006D7312">
        <w:t xml:space="preserve"> gestegen ten opzichte van 2012 en vraagt dus om hier blijvend op te investeren.</w:t>
      </w:r>
      <w:r w:rsidR="00ED0A22">
        <w:t xml:space="preserve"> Het gevoel van eenzaamheid stijgt </w:t>
      </w:r>
      <w:r w:rsidR="006D7312">
        <w:t>met de leeftijd. Bij de Zwolse inwoners</w:t>
      </w:r>
      <w:r w:rsidR="00ED0A22">
        <w:t xml:space="preserve"> ouder dan 75 jaar ervaart bijna 50 % een matige tot (zeer) sterke eenz</w:t>
      </w:r>
      <w:r w:rsidR="007553BA">
        <w:t>aamheid volgens het Buurt voor B</w:t>
      </w:r>
      <w:r w:rsidR="00ED0A22">
        <w:t xml:space="preserve">uurtonderzoek uit 2018. </w:t>
      </w:r>
    </w:p>
    <w:p w14:paraId="06CCB88B" w14:textId="77777777" w:rsidR="00C1056E" w:rsidRDefault="00ED0A22" w:rsidP="00CE0D18">
      <w:r>
        <w:t>Dit heeft met verschillende factoren te maken</w:t>
      </w:r>
      <w:r w:rsidR="00674811">
        <w:t>:</w:t>
      </w:r>
      <w:r>
        <w:t xml:space="preserve"> </w:t>
      </w:r>
      <w:r w:rsidR="00674811">
        <w:t>h</w:t>
      </w:r>
      <w:r w:rsidR="00C1056E">
        <w:t xml:space="preserve">et verlies van leeftijdgenoten of </w:t>
      </w:r>
      <w:r>
        <w:t xml:space="preserve">partner, verminderde mobiliteit, verminderde fysieke gezondheid etc. Het ontbreken van een sociaal netwerk in de omgeving bij wie men terecht kan of met wie men zich verbonden voelt, kan leiden tot ernstige eenzaamheid. </w:t>
      </w:r>
      <w:r w:rsidR="00776610">
        <w:t>Deze eenzaamheid kan leiden tot somberheid, depressiviteit en daardoor tot gezondheidsklachten. Het lijkt een vicieuze cirkel. Het doorbreken van eenzaamheid is niet eenvoudig.</w:t>
      </w:r>
    </w:p>
    <w:p w14:paraId="76D06896" w14:textId="77777777" w:rsidR="00BE0043" w:rsidRDefault="00C1056E" w:rsidP="00CE0D18">
      <w:r>
        <w:t>Landelijk is er op dit moment veel aandacht voor de aanpak van eenzaamheid. Met een publiciteitscampagne “laten we wat meer naar elkaar omkijken” bijvoorbeeld. Deze campagne maakt onderdeel uit van het actieprogramma Eén tegen Eenzaamheid. Een van de andere onderdelen uit dit plan is het vormen van lokale coalities tegen eenzaamheid.</w:t>
      </w:r>
      <w:r w:rsidR="00776610">
        <w:t xml:space="preserve"> </w:t>
      </w:r>
      <w:r w:rsidR="00674811">
        <w:t xml:space="preserve">Zo’n </w:t>
      </w:r>
      <w:r>
        <w:t xml:space="preserve">lokale coalitie </w:t>
      </w:r>
      <w:r w:rsidR="00674811">
        <w:t xml:space="preserve">van </w:t>
      </w:r>
      <w:r>
        <w:t>partijen die te maken hebben met ouderen kan leiden tot vroegtijdig signaleren, bespreekbaar maken en het gezamenlijk zoeken naar mogelijke oplossingen. Wat werkt tegen eenzaamheid zijn bijvoorbeeld laagdrempelige ontmoetingen en zinvolle activiteiten.</w:t>
      </w:r>
      <w:r w:rsidR="002D1E04">
        <w:t xml:space="preserve"> Maar ook het hebben en verzorgen van huisdieren kan eenzaamheid verminderen of voorkomen.</w:t>
      </w:r>
    </w:p>
    <w:p w14:paraId="34493642" w14:textId="77777777" w:rsidR="00C1056E" w:rsidRDefault="00C1056E" w:rsidP="00CE0D18"/>
    <w:p w14:paraId="77B34DE0" w14:textId="77777777" w:rsidR="00C1056E" w:rsidRDefault="00C1056E" w:rsidP="00CE0D18"/>
    <w:p w14:paraId="34BF8AA7" w14:textId="77777777" w:rsidR="00C1056E" w:rsidRDefault="00495EC8" w:rsidP="00CE0D18">
      <w:r>
        <w:t>Acties</w:t>
      </w:r>
    </w:p>
    <w:p w14:paraId="3337014F" w14:textId="77777777" w:rsidR="00C1056E" w:rsidRDefault="00A2697E" w:rsidP="00C1056E">
      <w:pPr>
        <w:pStyle w:val="Lijstalinea"/>
        <w:numPr>
          <w:ilvl w:val="0"/>
          <w:numId w:val="15"/>
        </w:numPr>
      </w:pPr>
      <w:r>
        <w:t xml:space="preserve">Het ministerie van VWS ondersteunt Zwolle </w:t>
      </w:r>
      <w:r w:rsidR="00C1056E">
        <w:t>voor h</w:t>
      </w:r>
      <w:r>
        <w:t xml:space="preserve">et afsluiten van een </w:t>
      </w:r>
      <w:r w:rsidR="00C1056E">
        <w:t>lokale coalitie tegen eenzaamheid.</w:t>
      </w:r>
      <w:r w:rsidR="00164C38">
        <w:t xml:space="preserve"> Deelnemende partijen maken (met elkaar) concrete afspraken die bijdragen aan het tegengaan van eenzaamheid onder senioren.</w:t>
      </w:r>
      <w:r w:rsidR="00C1056E">
        <w:t xml:space="preserve"> Omdat in Zwolle al een netwerk </w:t>
      </w:r>
      <w:r w:rsidR="00674811">
        <w:t xml:space="preserve">voor </w:t>
      </w:r>
      <w:r w:rsidR="002D1E04">
        <w:t xml:space="preserve">senioren actief is en in verbinding staat met </w:t>
      </w:r>
      <w:r w:rsidR="00C1056E">
        <w:t>Zwolle Gezonde Stad</w:t>
      </w:r>
      <w:r w:rsidR="00674811">
        <w:t>,</w:t>
      </w:r>
      <w:r w:rsidR="00C1056E">
        <w:t xml:space="preserve"> verwachten wij dat dit relatief snel gerealiseerd kan worden. </w:t>
      </w:r>
    </w:p>
    <w:p w14:paraId="603A08F7" w14:textId="77777777" w:rsidR="00164C38" w:rsidRDefault="00776610" w:rsidP="00C1056E">
      <w:pPr>
        <w:pStyle w:val="Lijstalinea"/>
        <w:numPr>
          <w:ilvl w:val="0"/>
          <w:numId w:val="15"/>
        </w:numPr>
      </w:pPr>
      <w:r>
        <w:t xml:space="preserve">In een pilot met dagbesteding voor </w:t>
      </w:r>
      <w:r w:rsidR="00367965">
        <w:t>senioren w</w:t>
      </w:r>
      <w:r>
        <w:t>ordt de beweging gestimuleerd van traditionele dagbest</w:t>
      </w:r>
      <w:r w:rsidR="00C1056E">
        <w:t xml:space="preserve">eding naar welzijnsactiviteiten (Goede dagen en Perspectief) </w:t>
      </w:r>
      <w:r>
        <w:t>die veelal laagdrempeliger zijn en in de buurt worden aangeboden.</w:t>
      </w:r>
      <w:r w:rsidR="00164C38">
        <w:t xml:space="preserve"> Naast het laagdrempelig maken van het aanbod is er nog meer oog </w:t>
      </w:r>
      <w:r w:rsidR="00674811">
        <w:t xml:space="preserve">voor </w:t>
      </w:r>
      <w:r w:rsidR="00164C38">
        <w:t>de vraag van de senior. Hierdoor hopen we het bereik onder (eenzame) senioren te vergroten.</w:t>
      </w:r>
      <w:r>
        <w:t xml:space="preserve"> </w:t>
      </w:r>
    </w:p>
    <w:p w14:paraId="2D76E0B2" w14:textId="77777777" w:rsidR="00164C38" w:rsidRDefault="006D7312" w:rsidP="00164C38">
      <w:pPr>
        <w:pStyle w:val="Lijstalinea"/>
        <w:numPr>
          <w:ilvl w:val="0"/>
          <w:numId w:val="15"/>
        </w:numPr>
      </w:pPr>
      <w:r>
        <w:t>Sinds juni 2013</w:t>
      </w:r>
      <w:r w:rsidR="00C1056E">
        <w:t xml:space="preserve"> voert stichting</w:t>
      </w:r>
      <w:r w:rsidR="00164C38">
        <w:t xml:space="preserve"> Wijz het programma Welzijn op R</w:t>
      </w:r>
      <w:r w:rsidR="00C1056E">
        <w:t>ecept uit. D</w:t>
      </w:r>
      <w:r w:rsidR="00164C38">
        <w:t xml:space="preserve">oel van dit programma is om </w:t>
      </w:r>
      <w:r w:rsidR="00C1056E">
        <w:t>senioren</w:t>
      </w:r>
      <w:r w:rsidR="00164C38">
        <w:t xml:space="preserve"> die veel zorg vragen en</w:t>
      </w:r>
      <w:r w:rsidR="00C1056E">
        <w:t xml:space="preserve"> van wie gedacht wordt dat zij eenzaam zijn onder de aandacht te brengen van passend welzijnswerk.</w:t>
      </w:r>
    </w:p>
    <w:p w14:paraId="4496D4E5" w14:textId="77777777" w:rsidR="005C394E" w:rsidRDefault="005C394E" w:rsidP="005C394E"/>
    <w:p w14:paraId="697232ED" w14:textId="77777777" w:rsidR="005C394E" w:rsidRPr="005C394E" w:rsidRDefault="005C394E" w:rsidP="005C394E"/>
    <w:p w14:paraId="5D1890DA" w14:textId="77777777" w:rsidR="00C1056E" w:rsidRPr="00C1056E" w:rsidRDefault="00581C25" w:rsidP="00922E05">
      <w:pPr>
        <w:rPr>
          <w:b/>
          <w:lang w:val="nl"/>
        </w:rPr>
      </w:pPr>
      <w:r>
        <w:rPr>
          <w:b/>
          <w:lang w:val="nl"/>
        </w:rPr>
        <w:t>2</w:t>
      </w:r>
      <w:r w:rsidR="00C1056E">
        <w:rPr>
          <w:b/>
          <w:lang w:val="nl"/>
        </w:rPr>
        <w:t xml:space="preserve">.6 </w:t>
      </w:r>
      <w:r w:rsidR="00C1056E" w:rsidRPr="00C1056E">
        <w:rPr>
          <w:b/>
          <w:lang w:val="nl"/>
        </w:rPr>
        <w:t xml:space="preserve"> </w:t>
      </w:r>
      <w:r w:rsidR="00495EC8">
        <w:rPr>
          <w:b/>
          <w:lang w:val="nl"/>
        </w:rPr>
        <w:t>Speerpunt c</w:t>
      </w:r>
      <w:r w:rsidR="00C1056E" w:rsidRPr="00C1056E">
        <w:rPr>
          <w:b/>
          <w:lang w:val="nl"/>
        </w:rPr>
        <w:t>ultuu</w:t>
      </w:r>
      <w:r w:rsidR="000E73C4">
        <w:rPr>
          <w:b/>
          <w:lang w:val="nl"/>
        </w:rPr>
        <w:t>rsensitiviteit</w:t>
      </w:r>
    </w:p>
    <w:p w14:paraId="1279E479" w14:textId="77777777" w:rsidR="00C1056E" w:rsidRDefault="00DF6D59" w:rsidP="00922E05">
      <w:r w:rsidRPr="00DF6D59">
        <w:rPr>
          <w:lang w:val="nl"/>
        </w:rPr>
        <w:t>In onze stad wonen bijna 34.000 mensen ouder dan 55 jaar. Van hen he</w:t>
      </w:r>
      <w:r w:rsidR="00C61E84">
        <w:rPr>
          <w:lang w:val="nl"/>
        </w:rPr>
        <w:t xml:space="preserve">bben </w:t>
      </w:r>
      <w:r w:rsidRPr="00DF6D59">
        <w:rPr>
          <w:lang w:val="nl"/>
        </w:rPr>
        <w:t xml:space="preserve">ruim 4000 een migrantenachtergrond. Dat is ruim 14%. </w:t>
      </w:r>
      <w:r w:rsidR="0022328E" w:rsidRPr="00DF6D59">
        <w:rPr>
          <w:lang w:val="nl"/>
        </w:rPr>
        <w:t>Van de ouderen met een migrantenachtergrond woont ongeveer de helft in Holtenbroek, Aalanden en Stadshagen</w:t>
      </w:r>
      <w:r w:rsidR="0022328E">
        <w:t>.</w:t>
      </w:r>
      <w:r w:rsidR="00C1056E">
        <w:t xml:space="preserve"> </w:t>
      </w:r>
      <w:r w:rsidRPr="00DF6D59">
        <w:rPr>
          <w:lang w:val="nl"/>
        </w:rPr>
        <w:t xml:space="preserve">Uit onderzoek blijkt dat </w:t>
      </w:r>
      <w:r w:rsidR="0022328E">
        <w:rPr>
          <w:lang w:val="nl"/>
        </w:rPr>
        <w:t>ouderdomsgerelateerde problemen als dementie en diabetes</w:t>
      </w:r>
      <w:r w:rsidR="00C61E84">
        <w:rPr>
          <w:lang w:val="nl"/>
        </w:rPr>
        <w:t>,</w:t>
      </w:r>
      <w:r w:rsidR="0022328E">
        <w:rPr>
          <w:lang w:val="nl"/>
        </w:rPr>
        <w:t xml:space="preserve"> maar ook eenzaamheid</w:t>
      </w:r>
      <w:r w:rsidR="00C61E84">
        <w:rPr>
          <w:lang w:val="nl"/>
        </w:rPr>
        <w:t>,</w:t>
      </w:r>
      <w:r w:rsidRPr="00DF6D59">
        <w:rPr>
          <w:lang w:val="nl"/>
        </w:rPr>
        <w:t xml:space="preserve"> bij mensen met een migrantenachtergrond veel meer voorkomen. Ook is de gemiddelde levensverwachting korter dan bij autochtonen. </w:t>
      </w:r>
      <w:r w:rsidR="00B1037A">
        <w:t>D</w:t>
      </w:r>
      <w:r w:rsidR="00F22E28">
        <w:t>a</w:t>
      </w:r>
      <w:r w:rsidR="00B1037A">
        <w:t xml:space="preserve">t heeft te maken met een laag opleidingsniveau, </w:t>
      </w:r>
      <w:r w:rsidR="00265997">
        <w:t xml:space="preserve">een </w:t>
      </w:r>
      <w:r w:rsidR="00C61E84">
        <w:t xml:space="preserve">minder gezonde </w:t>
      </w:r>
      <w:r w:rsidR="0022328E">
        <w:t>leefstijl, zich niet thuis</w:t>
      </w:r>
      <w:r w:rsidR="00B1037A">
        <w:t xml:space="preserve"> voelen in Nederland etc. Toch zien we dit hoge percentage niet terug als we kijken naar de gebruikers van de gez</w:t>
      </w:r>
      <w:r w:rsidR="00265997">
        <w:t>ondheidszorg en/of ouderenzorg. D</w:t>
      </w:r>
      <w:r>
        <w:t xml:space="preserve">e zorg en ondersteuning </w:t>
      </w:r>
      <w:r w:rsidR="00265997">
        <w:t>sluiten onvoldoende aan</w:t>
      </w:r>
      <w:r>
        <w:t xml:space="preserve"> bij oude</w:t>
      </w:r>
      <w:r w:rsidR="00265997">
        <w:t>re migranten. Door deze ouderen</w:t>
      </w:r>
      <w:r>
        <w:t xml:space="preserve"> wordt daarom </w:t>
      </w:r>
      <w:r w:rsidR="00F22E28">
        <w:t>een groot</w:t>
      </w:r>
      <w:r w:rsidR="00265997">
        <w:t xml:space="preserve"> </w:t>
      </w:r>
      <w:r>
        <w:t xml:space="preserve">beroep gedaan op mantelzorgers in het eigen sociale netwerk. Overbelaste mantelzorgers </w:t>
      </w:r>
      <w:r w:rsidR="00F22E28">
        <w:t>zijn</w:t>
      </w:r>
      <w:r>
        <w:t xml:space="preserve"> dan vaak het gevolg. Voor ouderen en</w:t>
      </w:r>
      <w:r w:rsidR="00164C38">
        <w:t xml:space="preserve"> mantelzorgers is het belangrijk</w:t>
      </w:r>
      <w:r>
        <w:t xml:space="preserve"> dat welzijn</w:t>
      </w:r>
      <w:r w:rsidR="00F22E28">
        <w:t>s</w:t>
      </w:r>
      <w:r>
        <w:t xml:space="preserve">- en zorgorganisaties meer oog en oor </w:t>
      </w:r>
      <w:r w:rsidR="00F22E28">
        <w:t>gaan krijgen</w:t>
      </w:r>
      <w:r>
        <w:t xml:space="preserve"> voor de specifieke problematiek en behoeften van de oudere migranten en hiervoor aanbod ontwikkelen. </w:t>
      </w:r>
    </w:p>
    <w:p w14:paraId="693EB14C" w14:textId="77777777" w:rsidR="00C1056E" w:rsidRDefault="00C1056E" w:rsidP="00922E05"/>
    <w:p w14:paraId="2524AB6B" w14:textId="77777777" w:rsidR="00C1056E" w:rsidRDefault="00495EC8" w:rsidP="00922E05">
      <w:r>
        <w:t>Acties</w:t>
      </w:r>
    </w:p>
    <w:p w14:paraId="0AD0F68D" w14:textId="77777777" w:rsidR="00DF6D59" w:rsidRDefault="00DF6D59" w:rsidP="00C1056E">
      <w:pPr>
        <w:pStyle w:val="Lijstalinea"/>
        <w:numPr>
          <w:ilvl w:val="0"/>
          <w:numId w:val="15"/>
        </w:numPr>
      </w:pPr>
      <w:r>
        <w:t>In september</w:t>
      </w:r>
      <w:r w:rsidR="0022328E">
        <w:t xml:space="preserve"> 2018</w:t>
      </w:r>
      <w:r>
        <w:t xml:space="preserve"> hebben 26 organisaties</w:t>
      </w:r>
      <w:r w:rsidR="00265997">
        <w:t>, zoals zorg- en mi</w:t>
      </w:r>
      <w:r w:rsidR="00932804">
        <w:t>grantenorganisaties, Isala en Hogeschool Windesheim,</w:t>
      </w:r>
      <w:r>
        <w:t xml:space="preserve"> een m</w:t>
      </w:r>
      <w:r w:rsidR="00C1056E">
        <w:t xml:space="preserve">anifest ondertekend. </w:t>
      </w:r>
      <w:r>
        <w:t>Door dit manifes</w:t>
      </w:r>
      <w:r w:rsidR="00C1056E">
        <w:t>t mee te ondertekenen hebben partijen</w:t>
      </w:r>
      <w:r w:rsidR="00932804">
        <w:t xml:space="preserve"> </w:t>
      </w:r>
      <w:r>
        <w:t xml:space="preserve">verklaard </w:t>
      </w:r>
      <w:r w:rsidR="00265997">
        <w:t>cultuur</w:t>
      </w:r>
      <w:r w:rsidR="006D7312">
        <w:t xml:space="preserve"> </w:t>
      </w:r>
      <w:r w:rsidR="00265997">
        <w:t>sensitieve</w:t>
      </w:r>
      <w:r>
        <w:t xml:space="preserve"> ouderenzorg tot een speerpunt te maken binnen de gemeentelijke visie en het beleid. </w:t>
      </w:r>
      <w:r w:rsidR="0022328E">
        <w:t xml:space="preserve">De komende tijd zal onderzocht moeten worden hoe concreet inhoud aan dit manifest gegeven </w:t>
      </w:r>
      <w:r w:rsidR="00F22E28">
        <w:t>gaat</w:t>
      </w:r>
      <w:r w:rsidR="0022328E">
        <w:t xml:space="preserve"> worden. </w:t>
      </w:r>
      <w:r w:rsidR="00C61E84">
        <w:t>Het</w:t>
      </w:r>
      <w:r w:rsidR="0022328E">
        <w:t xml:space="preserve"> </w:t>
      </w:r>
      <w:r w:rsidR="00C61E84">
        <w:t xml:space="preserve">bestaande </w:t>
      </w:r>
      <w:r w:rsidR="0022328E">
        <w:t xml:space="preserve">netwerk </w:t>
      </w:r>
      <w:r w:rsidR="00C61E84">
        <w:t xml:space="preserve">voor </w:t>
      </w:r>
      <w:r w:rsidR="0022328E">
        <w:t xml:space="preserve">senioren </w:t>
      </w:r>
      <w:r w:rsidR="00C61E84">
        <w:t xml:space="preserve">kan hierin </w:t>
      </w:r>
      <w:r w:rsidR="0022328E">
        <w:t>een belangrijke rol vervullen.</w:t>
      </w:r>
    </w:p>
    <w:p w14:paraId="0D8F2810" w14:textId="77777777" w:rsidR="00E52933" w:rsidRDefault="00E52933" w:rsidP="00C1056E">
      <w:pPr>
        <w:pStyle w:val="Lijstalinea"/>
        <w:numPr>
          <w:ilvl w:val="0"/>
          <w:numId w:val="15"/>
        </w:numPr>
      </w:pPr>
      <w:r>
        <w:t>Hogeschool Windesheim heeft het initiatief genomen voor de ontwikkeling van een platform dementie allochtone ouderen. Op het platform wordt kennis en ervaring gedeeld rondom de (dementie)zorg voor allochtone ouderen.</w:t>
      </w:r>
    </w:p>
    <w:p w14:paraId="4800A110" w14:textId="77777777" w:rsidR="00C1056E" w:rsidRDefault="00E52933" w:rsidP="00C1056E">
      <w:pPr>
        <w:pStyle w:val="Lijstalinea"/>
        <w:numPr>
          <w:ilvl w:val="0"/>
          <w:numId w:val="15"/>
        </w:numPr>
      </w:pPr>
      <w:r>
        <w:t>B</w:t>
      </w:r>
      <w:r w:rsidR="00C1056E">
        <w:t xml:space="preserve">ij de selectie van partijen </w:t>
      </w:r>
      <w:r>
        <w:t xml:space="preserve">voor thuisondersteuning en andere maatwerkvoorzieningen houden we </w:t>
      </w:r>
      <w:r w:rsidR="00C1056E">
        <w:t>rekening met de behoefte van migranten.</w:t>
      </w:r>
    </w:p>
    <w:p w14:paraId="5B2FC5F1" w14:textId="77777777" w:rsidR="00265997" w:rsidRDefault="00265997" w:rsidP="00922E05"/>
    <w:p w14:paraId="52C9944D" w14:textId="77777777" w:rsidR="00C1056E" w:rsidRDefault="00C1056E" w:rsidP="00922E05"/>
    <w:p w14:paraId="1A4B4171" w14:textId="77777777" w:rsidR="00265997" w:rsidRDefault="00581C25" w:rsidP="00C1056E">
      <w:pPr>
        <w:spacing w:line="276" w:lineRule="auto"/>
        <w:rPr>
          <w:b/>
        </w:rPr>
      </w:pPr>
      <w:r>
        <w:rPr>
          <w:b/>
        </w:rPr>
        <w:t>2</w:t>
      </w:r>
      <w:r w:rsidR="00C1056E">
        <w:rPr>
          <w:b/>
        </w:rPr>
        <w:t>.7</w:t>
      </w:r>
      <w:r w:rsidR="00C1056E" w:rsidRPr="00C1056E">
        <w:rPr>
          <w:b/>
        </w:rPr>
        <w:t xml:space="preserve"> </w:t>
      </w:r>
      <w:r w:rsidR="00C1056E">
        <w:rPr>
          <w:b/>
        </w:rPr>
        <w:t xml:space="preserve"> </w:t>
      </w:r>
      <w:r w:rsidR="00495EC8">
        <w:rPr>
          <w:b/>
        </w:rPr>
        <w:t>Speerpunt r</w:t>
      </w:r>
      <w:r w:rsidR="00C1056E" w:rsidRPr="00C1056E">
        <w:rPr>
          <w:b/>
        </w:rPr>
        <w:t>egenboog senioren</w:t>
      </w:r>
    </w:p>
    <w:p w14:paraId="541A3C01" w14:textId="77777777" w:rsidR="00C1056E" w:rsidRDefault="00C1056E" w:rsidP="00C1056E">
      <w:pPr>
        <w:pStyle w:val="default0"/>
        <w:spacing w:line="276" w:lineRule="auto"/>
        <w:rPr>
          <w:rFonts w:ascii="Arial" w:hAnsi="Arial" w:cs="Arial"/>
          <w:sz w:val="20"/>
          <w:szCs w:val="20"/>
        </w:rPr>
      </w:pPr>
      <w:r>
        <w:rPr>
          <w:rFonts w:ascii="Arial" w:hAnsi="Arial" w:cs="Arial"/>
          <w:sz w:val="20"/>
          <w:szCs w:val="20"/>
        </w:rPr>
        <w:t>In Zwolle wonen ongeveer 1.580 roze ouderen bove</w:t>
      </w:r>
      <w:r w:rsidR="00E52933">
        <w:rPr>
          <w:rFonts w:ascii="Arial" w:hAnsi="Arial" w:cs="Arial"/>
          <w:sz w:val="20"/>
          <w:szCs w:val="20"/>
        </w:rPr>
        <w:t xml:space="preserve">n de 60 jaar. </w:t>
      </w:r>
      <w:r>
        <w:rPr>
          <w:rFonts w:ascii="Arial" w:hAnsi="Arial" w:cs="Arial"/>
          <w:sz w:val="20"/>
          <w:szCs w:val="20"/>
        </w:rPr>
        <w:t xml:space="preserve">Van deze groep is bekend dat </w:t>
      </w:r>
      <w:r w:rsidR="00E52933">
        <w:rPr>
          <w:rFonts w:ascii="Arial" w:hAnsi="Arial" w:cs="Arial"/>
          <w:sz w:val="20"/>
          <w:szCs w:val="20"/>
        </w:rPr>
        <w:t xml:space="preserve">een </w:t>
      </w:r>
      <w:r>
        <w:rPr>
          <w:rFonts w:ascii="Arial" w:hAnsi="Arial" w:cs="Arial"/>
          <w:sz w:val="20"/>
          <w:szCs w:val="20"/>
        </w:rPr>
        <w:t>relatief groot aantal zich eenzaam voelt. In ou</w:t>
      </w:r>
      <w:r w:rsidR="00E52933">
        <w:rPr>
          <w:rFonts w:ascii="Arial" w:hAnsi="Arial" w:cs="Arial"/>
          <w:sz w:val="20"/>
          <w:szCs w:val="20"/>
        </w:rPr>
        <w:t>derenzorginstellingen zijn LHBT</w:t>
      </w:r>
      <w:r w:rsidR="00DA55A1">
        <w:rPr>
          <w:rFonts w:ascii="Arial" w:hAnsi="Arial" w:cs="Arial"/>
          <w:sz w:val="20"/>
          <w:szCs w:val="20"/>
        </w:rPr>
        <w:t>I</w:t>
      </w:r>
      <w:r w:rsidR="00E52933">
        <w:rPr>
          <w:rFonts w:ascii="Arial" w:hAnsi="Arial" w:cs="Arial"/>
          <w:sz w:val="20"/>
          <w:szCs w:val="20"/>
        </w:rPr>
        <w:t>-</w:t>
      </w:r>
      <w:proofErr w:type="spellStart"/>
      <w:r w:rsidR="00E52933">
        <w:rPr>
          <w:rFonts w:ascii="Arial" w:hAnsi="Arial" w:cs="Arial"/>
          <w:sz w:val="20"/>
          <w:szCs w:val="20"/>
        </w:rPr>
        <w:t>er</w:t>
      </w:r>
      <w:r>
        <w:rPr>
          <w:rFonts w:ascii="Arial" w:hAnsi="Arial" w:cs="Arial"/>
          <w:sz w:val="20"/>
          <w:szCs w:val="20"/>
        </w:rPr>
        <w:t>s</w:t>
      </w:r>
      <w:proofErr w:type="spellEnd"/>
      <w:r>
        <w:rPr>
          <w:rFonts w:ascii="Arial" w:hAnsi="Arial" w:cs="Arial"/>
          <w:sz w:val="20"/>
          <w:szCs w:val="20"/>
        </w:rPr>
        <w:t xml:space="preserve"> vaak onzichtbaar, want homo-, bi- en transseksualiteit is daar vaak moeilijk bespreekbaar. Er vinden pesterijen plaats en soms gaan ouderen zelfs terug de kast in. </w:t>
      </w:r>
    </w:p>
    <w:p w14:paraId="0D7CD5CC" w14:textId="77777777" w:rsidR="00C1056E" w:rsidRDefault="00C1056E" w:rsidP="00C1056E">
      <w:pPr>
        <w:spacing w:line="276" w:lineRule="auto"/>
      </w:pPr>
      <w:r>
        <w:t>In de afgelopen jaren was Zwolle koplopergemeente in het beleid voor lesbische vrouwen, homoseksuele mannen, biseksu</w:t>
      </w:r>
      <w:r w:rsidR="00E52933">
        <w:t xml:space="preserve">elen en transgenders </w:t>
      </w:r>
      <w:r>
        <w:t>en ontving van het ministerie van Onderw</w:t>
      </w:r>
      <w:r w:rsidR="00E52933">
        <w:t>ijs, Cultuur en Wetenschap</w:t>
      </w:r>
      <w:r>
        <w:t xml:space="preserve"> ter ondersteuning van dit beleid een jaarlijkse financiële bijdrage. In het najaar van 2014 heeft het ministerie een nieuwe regeling </w:t>
      </w:r>
      <w:r w:rsidR="00C61E84">
        <w:t xml:space="preserve">onder </w:t>
      </w:r>
      <w:r>
        <w:t xml:space="preserve">de naam ‘Regenboogsteden’ aangekondigd. Ook Zwolle heeft vervolgens de intentieverklaring </w:t>
      </w:r>
      <w:r w:rsidR="00C61E84">
        <w:t xml:space="preserve">voor </w:t>
      </w:r>
      <w:r>
        <w:t>Lokaal emancipatiebeleid ondertekend. Daarmee onderstrepen we als gemeente  de noodzaak om te werken aan het vergroten van de veiligheid en sociale acceptatie van LHBT</w:t>
      </w:r>
      <w:r w:rsidR="00DA55A1">
        <w:t>I</w:t>
      </w:r>
      <w:r>
        <w:t>-</w:t>
      </w:r>
      <w:proofErr w:type="spellStart"/>
      <w:r>
        <w:t>ers</w:t>
      </w:r>
      <w:proofErr w:type="spellEnd"/>
      <w:r>
        <w:t xml:space="preserve">. </w:t>
      </w:r>
    </w:p>
    <w:p w14:paraId="0922A803" w14:textId="77777777" w:rsidR="00C1056E" w:rsidRDefault="00C1056E" w:rsidP="00C1056E">
      <w:pPr>
        <w:spacing w:line="276" w:lineRule="auto"/>
      </w:pPr>
    </w:p>
    <w:p w14:paraId="119437B6" w14:textId="77777777" w:rsidR="005C394E" w:rsidRDefault="005C394E" w:rsidP="00C1056E">
      <w:pPr>
        <w:spacing w:line="276" w:lineRule="auto"/>
      </w:pPr>
    </w:p>
    <w:p w14:paraId="7E29F291" w14:textId="77777777" w:rsidR="00C1056E" w:rsidRDefault="00495EC8" w:rsidP="00C1056E">
      <w:pPr>
        <w:spacing w:line="276" w:lineRule="auto"/>
      </w:pPr>
      <w:r>
        <w:t>Acties</w:t>
      </w:r>
    </w:p>
    <w:p w14:paraId="2A4BA062" w14:textId="77777777" w:rsidR="00C1056E" w:rsidRDefault="00C1056E" w:rsidP="00C1056E">
      <w:pPr>
        <w:pStyle w:val="Lijstalinea"/>
        <w:numPr>
          <w:ilvl w:val="0"/>
          <w:numId w:val="15"/>
        </w:numPr>
        <w:spacing w:line="276" w:lineRule="auto"/>
      </w:pPr>
      <w:r>
        <w:t>Op dit moment wordt er gewerkt aan een nieuw actieprogramma LHBT</w:t>
      </w:r>
      <w:r w:rsidR="00DA55A1">
        <w:t>I</w:t>
      </w:r>
      <w:r>
        <w:t>. Het programma bevindt zich nog in de conceptfase</w:t>
      </w:r>
      <w:r w:rsidR="00C61E84">
        <w:t>,</w:t>
      </w:r>
      <w:r>
        <w:t xml:space="preserve"> maar roze ouderen zijn als speerpunt opgenomen. </w:t>
      </w:r>
    </w:p>
    <w:p w14:paraId="3254A53F" w14:textId="77777777" w:rsidR="00C1056E" w:rsidRDefault="00C1056E" w:rsidP="00C1056E">
      <w:pPr>
        <w:pStyle w:val="Lijstalinea"/>
        <w:numPr>
          <w:ilvl w:val="0"/>
          <w:numId w:val="15"/>
        </w:numPr>
        <w:spacing w:line="276" w:lineRule="auto"/>
      </w:pPr>
      <w:r>
        <w:t>Er worden voor senioren roze middagen georganiseerd in De Terp.</w:t>
      </w:r>
      <w:r w:rsidR="00E52933">
        <w:t xml:space="preserve"> Onderzocht wordt of de frequentie voldoende is of dat het aanbod verbreed moet worden.</w:t>
      </w:r>
    </w:p>
    <w:p w14:paraId="74542CF6" w14:textId="77777777" w:rsidR="00C1056E" w:rsidRDefault="00C1056E" w:rsidP="00C1056E">
      <w:pPr>
        <w:pStyle w:val="Lijstalinea"/>
        <w:numPr>
          <w:ilvl w:val="0"/>
          <w:numId w:val="15"/>
        </w:numPr>
        <w:spacing w:line="276" w:lineRule="auto"/>
      </w:pPr>
      <w:r>
        <w:t>In ouderenzorg in</w:t>
      </w:r>
      <w:r w:rsidR="00E52933">
        <w:t>stellingen wordt het thema LHBT</w:t>
      </w:r>
      <w:r w:rsidR="00DA55A1">
        <w:t>I</w:t>
      </w:r>
      <w:r w:rsidR="00E52933">
        <w:t xml:space="preserve"> </w:t>
      </w:r>
      <w:r>
        <w:t>bespreekbaar gemaakt onder ouderen met als doel de acceptatie te vergroten.</w:t>
      </w:r>
    </w:p>
    <w:p w14:paraId="5C4DD9B8" w14:textId="77777777" w:rsidR="00581C25" w:rsidRDefault="00581C25" w:rsidP="00E52933">
      <w:pPr>
        <w:spacing w:line="276" w:lineRule="auto"/>
      </w:pPr>
    </w:p>
    <w:p w14:paraId="31A64787" w14:textId="77777777" w:rsidR="00C1056E" w:rsidRDefault="00C1056E" w:rsidP="00C1056E">
      <w:pPr>
        <w:pStyle w:val="Lijstalinea"/>
        <w:spacing w:line="276" w:lineRule="auto"/>
      </w:pPr>
    </w:p>
    <w:p w14:paraId="5312DE28" w14:textId="77777777" w:rsidR="00C1056E" w:rsidRDefault="00581C25" w:rsidP="00581C25">
      <w:pPr>
        <w:pStyle w:val="Lijstalinea"/>
        <w:numPr>
          <w:ilvl w:val="1"/>
          <w:numId w:val="15"/>
        </w:numPr>
        <w:spacing w:line="276" w:lineRule="auto"/>
        <w:rPr>
          <w:b/>
          <w:sz w:val="28"/>
          <w:szCs w:val="28"/>
        </w:rPr>
      </w:pPr>
      <w:r w:rsidRPr="00581C25">
        <w:rPr>
          <w:b/>
          <w:sz w:val="28"/>
          <w:szCs w:val="28"/>
        </w:rPr>
        <w:t>Instrumenten</w:t>
      </w:r>
    </w:p>
    <w:p w14:paraId="15E195C0" w14:textId="77777777" w:rsidR="00AA5985" w:rsidRDefault="00AA5985" w:rsidP="00581C25">
      <w:pPr>
        <w:spacing w:line="276" w:lineRule="auto"/>
      </w:pPr>
      <w:r>
        <w:t xml:space="preserve">Veel </w:t>
      </w:r>
      <w:r w:rsidR="007963C6">
        <w:t>van de inzet op de geformuleerde speerpunten zijn genoemd en</w:t>
      </w:r>
      <w:r>
        <w:t xml:space="preserve"> geborgd in bestaand beleid. Het feit dat het om senioren gaat maakt het dat accent</w:t>
      </w:r>
      <w:r w:rsidR="007963C6">
        <w:t>en soms anders zijn.</w:t>
      </w:r>
      <w:r>
        <w:t xml:space="preserve"> In dit hoofdstuk beschrijven we instrumenten die we wél specifiek voor senioren inzetten. </w:t>
      </w:r>
    </w:p>
    <w:p w14:paraId="0A3AABD6" w14:textId="77777777" w:rsidR="00DF6D59" w:rsidRPr="00581C25" w:rsidRDefault="00581C25" w:rsidP="00581C25">
      <w:pPr>
        <w:pStyle w:val="Kop1"/>
        <w:numPr>
          <w:ilvl w:val="0"/>
          <w:numId w:val="0"/>
        </w:numPr>
        <w:rPr>
          <w:sz w:val="20"/>
        </w:rPr>
      </w:pPr>
      <w:bookmarkStart w:id="3" w:name="_Toc366544"/>
      <w:r w:rsidRPr="00581C25">
        <w:rPr>
          <w:sz w:val="20"/>
        </w:rPr>
        <w:t xml:space="preserve">3.1 </w:t>
      </w:r>
      <w:r w:rsidR="00DF6D59" w:rsidRPr="00581C25">
        <w:rPr>
          <w:sz w:val="20"/>
        </w:rPr>
        <w:t>Vitaal en Veilig Thuis</w:t>
      </w:r>
      <w:bookmarkEnd w:id="3"/>
    </w:p>
    <w:p w14:paraId="07DEF65B" w14:textId="77777777" w:rsidR="00121E17" w:rsidRDefault="00AB5D67" w:rsidP="00DF6D59">
      <w:r>
        <w:t>Eind</w:t>
      </w:r>
      <w:r w:rsidR="00DF6D59">
        <w:t xml:space="preserve"> 2017 is </w:t>
      </w:r>
      <w:r>
        <w:t xml:space="preserve">stichting </w:t>
      </w:r>
      <w:r w:rsidR="00DF6D59">
        <w:t>WIJZ</w:t>
      </w:r>
      <w:r w:rsidR="00AA5985">
        <w:t>, bij wijze van pilot,</w:t>
      </w:r>
      <w:r w:rsidR="00DF6D59">
        <w:t xml:space="preserve"> gestart met het afleggen van huisbezoeken aan </w:t>
      </w:r>
      <w:r w:rsidR="00581C25">
        <w:t xml:space="preserve">alle </w:t>
      </w:r>
      <w:r w:rsidR="005C394E">
        <w:t>70</w:t>
      </w:r>
      <w:r w:rsidR="00DF6D59">
        <w:t xml:space="preserve"> plusse</w:t>
      </w:r>
      <w:r>
        <w:t>rs</w:t>
      </w:r>
      <w:r w:rsidR="005C394E">
        <w:t xml:space="preserve"> (voorheen 67 plus, vanaf 1 januari 2019 70 plus)</w:t>
      </w:r>
      <w:r>
        <w:t xml:space="preserve"> in de </w:t>
      </w:r>
      <w:r w:rsidR="00581C25">
        <w:t xml:space="preserve">wijk </w:t>
      </w:r>
      <w:r>
        <w:t>Aa</w:t>
      </w:r>
      <w:r w:rsidR="00C61E84">
        <w:t>-</w:t>
      </w:r>
      <w:r>
        <w:t>landen. Doel van de</w:t>
      </w:r>
      <w:r w:rsidR="00DF6D59">
        <w:t xml:space="preserve"> huisbezoeken is het versterken van de vitalitei</w:t>
      </w:r>
      <w:r>
        <w:t>t van senioren</w:t>
      </w:r>
      <w:r w:rsidR="00DF6D59">
        <w:t xml:space="preserve"> en de veiligheid van senioren </w:t>
      </w:r>
      <w:r w:rsidR="0022328E">
        <w:t xml:space="preserve">in en om de woning. </w:t>
      </w:r>
      <w:r w:rsidR="00C61E84">
        <w:t>O</w:t>
      </w:r>
      <w:r w:rsidR="00121E17">
        <w:t>ngeveer 30 partnerorganisaties</w:t>
      </w:r>
      <w:r w:rsidR="00932804">
        <w:t>, zoals zorg- en welzijnsorganisaties, politie, brandweer en GGD,</w:t>
      </w:r>
      <w:r w:rsidR="00121E17">
        <w:t xml:space="preserve"> </w:t>
      </w:r>
      <w:r w:rsidR="00C61E84">
        <w:t xml:space="preserve">zijn </w:t>
      </w:r>
      <w:r w:rsidR="00121E17">
        <w:t xml:space="preserve">aan het project </w:t>
      </w:r>
      <w:r w:rsidR="00C61E84">
        <w:t xml:space="preserve">verbonden. Daardoor </w:t>
      </w:r>
      <w:r w:rsidR="00121E17">
        <w:t>is het mogelijk signalen en problemen die de vrijwilliger tegenkomt tijdens een huisbezoek direct door te sturen</w:t>
      </w:r>
      <w:r w:rsidR="00BA49D2">
        <w:t>/over te dragen</w:t>
      </w:r>
      <w:r w:rsidR="00121E17">
        <w:t xml:space="preserve"> aan één van die partners</w:t>
      </w:r>
      <w:r w:rsidR="00C61E84">
        <w:t>,</w:t>
      </w:r>
      <w:r w:rsidR="00121E17">
        <w:t xml:space="preserve"> zodat actie ondernomen kan worden. Het </w:t>
      </w:r>
      <w:r w:rsidR="007963C6">
        <w:t>huisbezoek wo</w:t>
      </w:r>
      <w:r w:rsidR="00121E17">
        <w:t>rd</w:t>
      </w:r>
      <w:r w:rsidR="007963C6">
        <w:t>t</w:t>
      </w:r>
      <w:r w:rsidR="00121E17">
        <w:t xml:space="preserve"> in eerst</w:t>
      </w:r>
      <w:r w:rsidR="005C394E">
        <w:t xml:space="preserve">e instantie aangeboden aan alle70 </w:t>
      </w:r>
      <w:r w:rsidR="00121E17">
        <w:t>plussers in de Aa</w:t>
      </w:r>
      <w:r w:rsidR="00C61E84">
        <w:t>-</w:t>
      </w:r>
      <w:r w:rsidR="00121E17">
        <w:t xml:space="preserve">landen. </w:t>
      </w:r>
      <w:r>
        <w:t>I</w:t>
      </w:r>
      <w:r w:rsidR="00121E17">
        <w:t xml:space="preserve">nwoners kunnen vervolgens zelf beslissen of zij hier wel of niet gebruik van willen maken. </w:t>
      </w:r>
    </w:p>
    <w:p w14:paraId="0F9DAAB9" w14:textId="77777777" w:rsidR="001F5895" w:rsidRDefault="00932804" w:rsidP="00121E17">
      <w:r>
        <w:t>In een tussenrapportage die in september 2018 aan de ra</w:t>
      </w:r>
      <w:r w:rsidR="007963C6">
        <w:t xml:space="preserve">ad is voorgelegd, en </w:t>
      </w:r>
      <w:r w:rsidR="00C61E84">
        <w:t xml:space="preserve">in </w:t>
      </w:r>
      <w:r w:rsidR="007963C6">
        <w:t xml:space="preserve">de </w:t>
      </w:r>
      <w:r w:rsidR="00BA49D2">
        <w:t>tussenevaluatie</w:t>
      </w:r>
      <w:r w:rsidR="007963C6">
        <w:t xml:space="preserve"> van de GGD van juni 2019, </w:t>
      </w:r>
      <w:r>
        <w:t>blijkt dat de interventie succesv</w:t>
      </w:r>
      <w:r w:rsidR="00581C25">
        <w:t>ol is en van meerwaarde is</w:t>
      </w:r>
      <w:r>
        <w:t xml:space="preserve"> voor meer informatie over </w:t>
      </w:r>
      <w:r w:rsidR="00581C25">
        <w:t xml:space="preserve">senioren </w:t>
      </w:r>
      <w:r>
        <w:t>maa</w:t>
      </w:r>
      <w:r w:rsidR="00581C25">
        <w:t xml:space="preserve">r ook als concrete aanpak van de 7 </w:t>
      </w:r>
      <w:r>
        <w:t>speerpunten</w:t>
      </w:r>
      <w:r w:rsidR="007963C6">
        <w:t xml:space="preserve"> in deze nota.</w:t>
      </w:r>
      <w:r>
        <w:t xml:space="preserve"> Meer dan 50 % van de ouderen die in aanmerking komen voor dit huisbezoek, maakt hier gebruik van. Ook ouderen die niet deelnemen, om welke reden dan ook, geven aan positief te zijn over dit gemeentelijk initiatief</w:t>
      </w:r>
      <w:r w:rsidR="00BA49D2">
        <w:t>.</w:t>
      </w:r>
    </w:p>
    <w:p w14:paraId="2EAB2E62" w14:textId="77777777" w:rsidR="00BA49D2" w:rsidRDefault="00BA49D2" w:rsidP="00121E17"/>
    <w:p w14:paraId="781F41C3" w14:textId="77777777" w:rsidR="00C1056E" w:rsidRDefault="00495EC8" w:rsidP="00121E17">
      <w:r>
        <w:t>Acties</w:t>
      </w:r>
    </w:p>
    <w:p w14:paraId="622ABFB6" w14:textId="77777777" w:rsidR="00BA49D2" w:rsidRDefault="00C1056E" w:rsidP="00AA5985">
      <w:pPr>
        <w:pStyle w:val="Lijstalinea"/>
        <w:numPr>
          <w:ilvl w:val="0"/>
          <w:numId w:val="15"/>
        </w:numPr>
      </w:pPr>
      <w:r>
        <w:t>G</w:t>
      </w:r>
      <w:r w:rsidR="00394146">
        <w:t>elet op de uitkomsten van de tussenrapportage</w:t>
      </w:r>
      <w:r>
        <w:t xml:space="preserve"> willen we de uitvoering van Vitaal en Veilig Thuis in 2020 voortzetten en uitbreiden. </w:t>
      </w:r>
      <w:r w:rsidR="00BA49D2">
        <w:t xml:space="preserve">Samen met de Seniorenraad Zwolle, de Participatieraad Zwolle, Stichting Wijz en op basis van de spreiding van senioren over de wijken bepalen we waar we </w:t>
      </w:r>
      <w:r w:rsidR="00C61E84">
        <w:t>Vitaal en Veilig Thuis (</w:t>
      </w:r>
      <w:r w:rsidR="00BA49D2">
        <w:t>VVT</w:t>
      </w:r>
      <w:r w:rsidR="00C61E84">
        <w:t>)</w:t>
      </w:r>
      <w:r w:rsidR="00BA49D2">
        <w:t xml:space="preserve"> gaan uitbreiden. </w:t>
      </w:r>
    </w:p>
    <w:p w14:paraId="1D099C49" w14:textId="77777777" w:rsidR="00BA49D2" w:rsidRDefault="00BA49D2" w:rsidP="00AA5985">
      <w:pPr>
        <w:pStyle w:val="Lijstalinea"/>
        <w:numPr>
          <w:ilvl w:val="0"/>
          <w:numId w:val="15"/>
        </w:numPr>
      </w:pPr>
      <w:r>
        <w:t>We verwerken de conclusies en aanbevelingen uit de tussenrapportage en tussenevaluatie in de aanpak van VVT.</w:t>
      </w:r>
    </w:p>
    <w:p w14:paraId="14BD56F7" w14:textId="77777777" w:rsidR="00BA49D2" w:rsidRDefault="00BA49D2" w:rsidP="00AA5985">
      <w:pPr>
        <w:pStyle w:val="Lijstalinea"/>
        <w:numPr>
          <w:ilvl w:val="0"/>
          <w:numId w:val="15"/>
        </w:numPr>
      </w:pPr>
      <w:r>
        <w:t>We gaan actief op zoek naar partnerorganisaties die betekenisvol zijn voor senioren en verbinden deze aan VVT.</w:t>
      </w:r>
    </w:p>
    <w:p w14:paraId="3EBE0F48" w14:textId="77777777" w:rsidR="00BA49D2" w:rsidRDefault="00BA49D2" w:rsidP="00AA5985">
      <w:pPr>
        <w:pStyle w:val="Lijstalinea"/>
        <w:numPr>
          <w:ilvl w:val="0"/>
          <w:numId w:val="15"/>
        </w:numPr>
      </w:pPr>
      <w:r>
        <w:lastRenderedPageBreak/>
        <w:t>Eind 2019 organiseren we voor alle betrokken organisaties en vrijwilligers een congres. Doel van de bijeenkomst is het vergroten van de bekendheid van VVT, het bevorderen van de onderlinge samenwerking van deelnemende partijen en het waarderen van de vele vrijwilligers die aan VVT uitvoering geven.</w:t>
      </w:r>
    </w:p>
    <w:p w14:paraId="1C5D16EC" w14:textId="77777777" w:rsidR="003C7BA2" w:rsidRDefault="003C7BA2" w:rsidP="00AA5985">
      <w:pPr>
        <w:pStyle w:val="Lijstalinea"/>
      </w:pPr>
      <w:bookmarkStart w:id="4" w:name="_Toc366545"/>
    </w:p>
    <w:p w14:paraId="3A452670" w14:textId="77777777" w:rsidR="003C7BA2" w:rsidRDefault="003C7BA2" w:rsidP="00AA5985">
      <w:pPr>
        <w:pStyle w:val="Lijstalinea"/>
      </w:pPr>
    </w:p>
    <w:p w14:paraId="09E07434" w14:textId="77777777" w:rsidR="00DF6D59" w:rsidRPr="00AA5985" w:rsidRDefault="00AA5985" w:rsidP="00AA5985">
      <w:pPr>
        <w:rPr>
          <w:b/>
        </w:rPr>
      </w:pPr>
      <w:r w:rsidRPr="00AA5985">
        <w:rPr>
          <w:b/>
        </w:rPr>
        <w:t>3.2</w:t>
      </w:r>
      <w:bookmarkEnd w:id="4"/>
      <w:r w:rsidR="000E73C4">
        <w:rPr>
          <w:b/>
          <w:vertAlign w:val="superscript"/>
        </w:rPr>
        <w:t xml:space="preserve"> </w:t>
      </w:r>
      <w:r w:rsidR="000E73C4">
        <w:rPr>
          <w:b/>
        </w:rPr>
        <w:t>De stad rond senioren verbinden</w:t>
      </w:r>
    </w:p>
    <w:p w14:paraId="02D69662" w14:textId="77777777" w:rsidR="003C7BA2" w:rsidRDefault="001F5895" w:rsidP="001F5895">
      <w:r>
        <w:t>Onder de vlag van Zwolle Gezonde Stad is in 2015 een netwerk ontstaan voor de doelgroep senioren.</w:t>
      </w:r>
      <w:r w:rsidR="00AA5985">
        <w:t xml:space="preserve"> </w:t>
      </w:r>
      <w:r w:rsidR="005E75FC">
        <w:t xml:space="preserve">Het netwerk bestaat uit de ouderenzorginstellingen, WIJZ Welzijn, Sportservice Zwolle, GGD, Isala ouderenzorg, </w:t>
      </w:r>
      <w:proofErr w:type="spellStart"/>
      <w:r w:rsidR="005E75FC">
        <w:t>Medrie</w:t>
      </w:r>
      <w:proofErr w:type="spellEnd"/>
      <w:r w:rsidR="005E75FC">
        <w:t xml:space="preserve">, Zwolle Doet, de Seniorenraad, twee thuiszorgorganisaties, Hogeschool Windesheim/lectoraat innoveren met ouderen, en </w:t>
      </w:r>
      <w:r w:rsidR="003239AB">
        <w:t xml:space="preserve">de </w:t>
      </w:r>
      <w:r w:rsidR="005E75FC">
        <w:t>Sociaal Wijkteam</w:t>
      </w:r>
      <w:r w:rsidR="003239AB">
        <w:t>s</w:t>
      </w:r>
      <w:r w:rsidR="005E75FC">
        <w:t xml:space="preserve">. </w:t>
      </w:r>
      <w:r>
        <w:t xml:space="preserve"> In dit netwerk worden nieuwe ontwikkelingen, activiteiten, kennis en ervaring gedeeld en verbonden</w:t>
      </w:r>
      <w:r w:rsidR="003239AB">
        <w:t>.</w:t>
      </w:r>
    </w:p>
    <w:p w14:paraId="7D53D682" w14:textId="77777777" w:rsidR="001F5895" w:rsidRDefault="001F5895" w:rsidP="001F5895">
      <w:r>
        <w:t>Tijdens de</w:t>
      </w:r>
      <w:r w:rsidR="003C7BA2">
        <w:t xml:space="preserve"> netwerkoverleggen is </w:t>
      </w:r>
      <w:r>
        <w:t>duidelijk</w:t>
      </w:r>
      <w:r w:rsidR="003C7BA2">
        <w:t xml:space="preserve"> geworden dat er behoefte is aan kennisdeling en</w:t>
      </w:r>
      <w:r>
        <w:t xml:space="preserve"> v</w:t>
      </w:r>
      <w:r w:rsidR="003C7BA2">
        <w:t xml:space="preserve">erbinding op </w:t>
      </w:r>
      <w:r>
        <w:t xml:space="preserve">thema’s als positieve gezondheid, mantelzorgondersteuning, cultuursensitiviteit, </w:t>
      </w:r>
      <w:r w:rsidR="00265997">
        <w:t xml:space="preserve">regenboog senioren, </w:t>
      </w:r>
      <w:r>
        <w:t xml:space="preserve">Vitaal en Veilig Thuis, gezonde leefstijl, etc. Daarnaast komen steeds nieuwe initiatieven op ons pad die in het netwerk besproken worden. </w:t>
      </w:r>
      <w:r w:rsidR="00394146">
        <w:t>Geconcludeerd kan worden dat</w:t>
      </w:r>
      <w:r>
        <w:t xml:space="preserve"> het netwerk aan de samenwerking en verbinding tussen</w:t>
      </w:r>
      <w:r w:rsidR="00A11AC4">
        <w:t xml:space="preserve"> de verschillende organisaties </w:t>
      </w:r>
      <w:r w:rsidR="003C7BA2">
        <w:t xml:space="preserve">een impuls </w:t>
      </w:r>
      <w:r w:rsidR="00394146">
        <w:t xml:space="preserve">heeft gegeven </w:t>
      </w:r>
      <w:r w:rsidR="00A11AC4">
        <w:t>en dat deze samenwerking ten goede komt aan de oudere Zwollenaar.</w:t>
      </w:r>
    </w:p>
    <w:p w14:paraId="1459402E" w14:textId="77777777" w:rsidR="00AA5985" w:rsidRDefault="00AA5985" w:rsidP="001F5895"/>
    <w:p w14:paraId="3EFFCDFF" w14:textId="77777777" w:rsidR="00AA5985" w:rsidRDefault="00495EC8" w:rsidP="001F5895">
      <w:r>
        <w:t>Acties</w:t>
      </w:r>
    </w:p>
    <w:p w14:paraId="768E8CB2" w14:textId="77777777" w:rsidR="003C7BA2" w:rsidRDefault="000E73C4" w:rsidP="00832FB8">
      <w:pPr>
        <w:pStyle w:val="Lijstalinea"/>
        <w:numPr>
          <w:ilvl w:val="0"/>
          <w:numId w:val="15"/>
        </w:numPr>
      </w:pPr>
      <w:r>
        <w:t>We gaan</w:t>
      </w:r>
      <w:r w:rsidR="003C7BA2">
        <w:t xml:space="preserve"> het contact met alle betrokkenen</w:t>
      </w:r>
      <w:r w:rsidR="00AA5985">
        <w:t xml:space="preserve"> rondom ouderen onderhouden en intensiveren. We spelen in op initiatieven door ze te onderzoeken en zo mogelijk over te nemen.</w:t>
      </w:r>
      <w:r>
        <w:t xml:space="preserve"> We kijken kritisch naar wat we zelf doen en wat de stad kan. We verbinden partijen om ontwikkelingen mogelijk te maken. We houden een vinger aan de pols bij de ontwikkeling van beleid, zowel in het sociaal als fysiek domein. </w:t>
      </w:r>
    </w:p>
    <w:p w14:paraId="55B8796E" w14:textId="77777777" w:rsidR="00B42E5A" w:rsidRPr="001B39E8" w:rsidRDefault="000E73C4" w:rsidP="003C7BA2">
      <w:pPr>
        <w:pStyle w:val="Lijstalinea"/>
        <w:numPr>
          <w:ilvl w:val="0"/>
          <w:numId w:val="15"/>
        </w:numPr>
        <w:rPr>
          <w:b/>
        </w:rPr>
      </w:pPr>
      <w:r>
        <w:t xml:space="preserve">We willen graag weten of de inspanningen die we plegen voor het seniorenbeleid  vruchten afwerpen. </w:t>
      </w:r>
      <w:r w:rsidR="003239AB">
        <w:t xml:space="preserve">Staan </w:t>
      </w:r>
      <w:r>
        <w:t xml:space="preserve">onze inspanningen </w:t>
      </w:r>
      <w:r w:rsidR="00D81BDB">
        <w:t xml:space="preserve">in verhouding tot de </w:t>
      </w:r>
      <w:r w:rsidR="00484BE5">
        <w:t xml:space="preserve">opbrengsten die we verwachten? Hebben we de juiste partijen aan tafel? </w:t>
      </w:r>
      <w:r w:rsidR="00D81BDB">
        <w:t xml:space="preserve">De doelgroep senioren wordt </w:t>
      </w:r>
      <w:r w:rsidR="003C7BA2">
        <w:t xml:space="preserve">periodiek </w:t>
      </w:r>
      <w:r w:rsidR="00D81BDB">
        <w:t>onderzocht in onderzoeken van de GGD en het Buurt-voor-</w:t>
      </w:r>
      <w:r w:rsidR="003239AB">
        <w:t>B</w:t>
      </w:r>
      <w:r w:rsidR="00D81BDB">
        <w:t>uurt onderzoek</w:t>
      </w:r>
      <w:r w:rsidR="003C7BA2">
        <w:t xml:space="preserve">. Dat is echter nog niet voldoende om de opbrengsten van al onze inspanningen te meten. Daarom willen we </w:t>
      </w:r>
      <w:r w:rsidR="00A11AC4">
        <w:t>een speciale klankbordgroep</w:t>
      </w:r>
      <w:r w:rsidR="003C7BA2">
        <w:t xml:space="preserve"> inrichten</w:t>
      </w:r>
      <w:r w:rsidR="00A11AC4">
        <w:t xml:space="preserve">, </w:t>
      </w:r>
      <w:r w:rsidR="003239AB">
        <w:t xml:space="preserve">die </w:t>
      </w:r>
      <w:r w:rsidR="003C7BA2">
        <w:t xml:space="preserve">is </w:t>
      </w:r>
      <w:r w:rsidR="00A11AC4">
        <w:t xml:space="preserve">samengesteld uit ouderen, </w:t>
      </w:r>
      <w:r w:rsidR="003C7BA2">
        <w:t xml:space="preserve">de </w:t>
      </w:r>
      <w:r w:rsidR="00A11AC4">
        <w:t>directeur WIJZ, de voorzitter van de seniorenraad</w:t>
      </w:r>
      <w:r w:rsidR="00A11AC4" w:rsidRPr="005C394E">
        <w:t>, wethouder en beleidsa</w:t>
      </w:r>
      <w:r w:rsidR="003C7BA2" w:rsidRPr="005C394E">
        <w:t>dviseur Maatschappelijke Ontwikkeling.</w:t>
      </w:r>
      <w:r w:rsidR="00832FB8" w:rsidRPr="005C394E">
        <w:t xml:space="preserve"> </w:t>
      </w:r>
      <w:r w:rsidR="00394146" w:rsidRPr="005C394E">
        <w:t>Beoogd wordt om be</w:t>
      </w:r>
      <w:r w:rsidR="003C7BA2" w:rsidRPr="005C394E">
        <w:t>gin 2021 met een tussentijdse evaluatie van de senioren</w:t>
      </w:r>
      <w:r w:rsidR="00394146" w:rsidRPr="005C394E">
        <w:t>agenda</w:t>
      </w:r>
      <w:r w:rsidR="00394146">
        <w:t xml:space="preserve"> en de bijbehorende speerpunten</w:t>
      </w:r>
      <w:r w:rsidR="003C7BA2">
        <w:t xml:space="preserve"> te komen</w:t>
      </w:r>
      <w:r w:rsidR="00394146">
        <w:t>.</w:t>
      </w:r>
      <w:r w:rsidR="00D81BDB">
        <w:t xml:space="preserve"> </w:t>
      </w:r>
    </w:p>
    <w:p w14:paraId="2117590A" w14:textId="77777777" w:rsidR="00655C52" w:rsidRDefault="00655C52" w:rsidP="0064468E"/>
    <w:p w14:paraId="17BF9393" w14:textId="77777777" w:rsidR="00AC11FD" w:rsidRPr="00FC6E76" w:rsidRDefault="00FC6E76" w:rsidP="0064468E">
      <w:pPr>
        <w:rPr>
          <w:b/>
        </w:rPr>
      </w:pPr>
      <w:r w:rsidRPr="00FC6E76">
        <w:rPr>
          <w:b/>
        </w:rPr>
        <w:t>3.3 Monitoren beleid</w:t>
      </w:r>
    </w:p>
    <w:p w14:paraId="2B8D380F" w14:textId="77777777" w:rsidR="00FC6E76" w:rsidRDefault="00FC6E76" w:rsidP="0064468E">
      <w:proofErr w:type="spellStart"/>
      <w:r>
        <w:t>nntb</w:t>
      </w:r>
      <w:proofErr w:type="spellEnd"/>
    </w:p>
    <w:p w14:paraId="63AC6021" w14:textId="77777777" w:rsidR="00FC6E76" w:rsidRDefault="00FC6E76" w:rsidP="0064468E"/>
    <w:p w14:paraId="66F0B32B" w14:textId="77777777" w:rsidR="00AC11FD" w:rsidRPr="00FC6E76" w:rsidRDefault="00FC6E76" w:rsidP="00FC6E76">
      <w:pPr>
        <w:pStyle w:val="Lijstalinea"/>
        <w:numPr>
          <w:ilvl w:val="0"/>
          <w:numId w:val="18"/>
        </w:numPr>
        <w:rPr>
          <w:b/>
        </w:rPr>
      </w:pPr>
      <w:r>
        <w:rPr>
          <w:b/>
        </w:rPr>
        <w:t>f</w:t>
      </w:r>
      <w:r w:rsidR="00495EC8" w:rsidRPr="00FC6E76">
        <w:rPr>
          <w:b/>
        </w:rPr>
        <w:t>inancieel</w:t>
      </w:r>
    </w:p>
    <w:p w14:paraId="3B166904" w14:textId="77777777" w:rsidR="00AC11FD" w:rsidRDefault="00AC11FD" w:rsidP="0064468E"/>
    <w:p w14:paraId="65C7839C" w14:textId="77777777" w:rsidR="00AC11FD" w:rsidRDefault="00495EC8" w:rsidP="0064468E">
      <w:proofErr w:type="spellStart"/>
      <w:r>
        <w:t>nntb</w:t>
      </w:r>
      <w:proofErr w:type="spellEnd"/>
    </w:p>
    <w:p w14:paraId="3210EA9D" w14:textId="77777777" w:rsidR="00AC11FD" w:rsidRDefault="00AC11FD" w:rsidP="0064468E"/>
    <w:p w14:paraId="4E0554F0" w14:textId="77777777" w:rsidR="00AC11FD" w:rsidRDefault="00AC11FD" w:rsidP="0064468E"/>
    <w:p w14:paraId="3D98551A" w14:textId="77777777" w:rsidR="00AC11FD" w:rsidRDefault="00AC11FD" w:rsidP="0064468E"/>
    <w:p w14:paraId="18059F17" w14:textId="77777777" w:rsidR="00AC11FD" w:rsidRDefault="00AC11FD" w:rsidP="0064468E"/>
    <w:p w14:paraId="2AB4E443" w14:textId="77777777" w:rsidR="00AC11FD" w:rsidRDefault="00AC11FD" w:rsidP="0064468E"/>
    <w:p w14:paraId="78A5ACF0" w14:textId="77777777" w:rsidR="00AC11FD" w:rsidRDefault="00AC11FD" w:rsidP="0064468E"/>
    <w:p w14:paraId="06E861C9" w14:textId="77777777" w:rsidR="00AC11FD" w:rsidRDefault="00AC11FD" w:rsidP="0064468E"/>
    <w:p w14:paraId="1BFC1365" w14:textId="77777777" w:rsidR="00AC11FD" w:rsidRDefault="00AC11FD" w:rsidP="0064468E"/>
    <w:p w14:paraId="3080C616" w14:textId="77777777" w:rsidR="00AC11FD" w:rsidRDefault="00AC11FD" w:rsidP="0064468E"/>
    <w:p w14:paraId="573BFCE7" w14:textId="77777777" w:rsidR="00AC11FD" w:rsidRDefault="00AC11FD" w:rsidP="0064468E"/>
    <w:p w14:paraId="33620BA0" w14:textId="77777777" w:rsidR="00AC11FD" w:rsidRDefault="00AC11FD" w:rsidP="0064468E"/>
    <w:p w14:paraId="5364CD91" w14:textId="77777777" w:rsidR="00AC11FD" w:rsidRDefault="00AC11FD" w:rsidP="0064468E"/>
    <w:p w14:paraId="5D2F28B6" w14:textId="77777777" w:rsidR="00AC11FD" w:rsidRDefault="00AC11FD" w:rsidP="0064468E"/>
    <w:sectPr w:rsidR="00AC11FD" w:rsidSect="00FA48A2">
      <w:headerReference w:type="default" r:id="rId8"/>
      <w:footerReference w:type="default" r:id="rId9"/>
      <w:headerReference w:type="first" r:id="rId10"/>
      <w:footerReference w:type="first" r:id="rId11"/>
      <w:pgSz w:w="11906" w:h="16838" w:code="9"/>
      <w:pgMar w:top="2801" w:right="1508" w:bottom="879" w:left="2603"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A2C3" w14:textId="77777777" w:rsidR="00BC6D28" w:rsidRDefault="00BC6D28">
      <w:r>
        <w:separator/>
      </w:r>
    </w:p>
  </w:endnote>
  <w:endnote w:type="continuationSeparator" w:id="0">
    <w:p w14:paraId="09FCFB20" w14:textId="77777777" w:rsidR="00BC6D28" w:rsidRDefault="00B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E518" w14:textId="77777777" w:rsidR="001846F9" w:rsidRDefault="001846F9" w:rsidP="00FA48A2">
    <w:pPr>
      <w:pStyle w:val="Huisstijl-Nummering"/>
    </w:pPr>
    <w:r>
      <w:rPr>
        <w:rStyle w:val="Paginanummer"/>
      </w:rPr>
      <w:fldChar w:fldCharType="begin"/>
    </w:r>
    <w:r>
      <w:rPr>
        <w:rStyle w:val="Paginanummer"/>
      </w:rPr>
      <w:instrText xml:space="preserve"> PAGE </w:instrText>
    </w:r>
    <w:r>
      <w:rPr>
        <w:rStyle w:val="Paginanummer"/>
      </w:rPr>
      <w:fldChar w:fldCharType="separate"/>
    </w:r>
    <w:r w:rsidR="00A84C2C">
      <w:rPr>
        <w:rStyle w:val="Paginanummer"/>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A84C2C">
      <w:rPr>
        <w:rStyle w:val="Paginanummer"/>
      </w:rPr>
      <w:t>13</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248" w:tblpY="15140"/>
      <w:tblW w:w="0" w:type="auto"/>
      <w:tblLayout w:type="fixed"/>
      <w:tblCellMar>
        <w:left w:w="0" w:type="dxa"/>
        <w:right w:w="0" w:type="dxa"/>
      </w:tblCellMar>
      <w:tblLook w:val="0000" w:firstRow="0" w:lastRow="0" w:firstColumn="0" w:lastColumn="0" w:noHBand="0" w:noVBand="0"/>
    </w:tblPr>
    <w:tblGrid>
      <w:gridCol w:w="1344"/>
      <w:gridCol w:w="4256"/>
    </w:tblGrid>
    <w:tr w:rsidR="001846F9" w14:paraId="4AE80922" w14:textId="77777777" w:rsidTr="00827132">
      <w:trPr>
        <w:trHeight w:val="280"/>
      </w:trPr>
      <w:tc>
        <w:tcPr>
          <w:tcW w:w="1344" w:type="dxa"/>
        </w:tcPr>
        <w:p w14:paraId="4BAB895C" w14:textId="77777777" w:rsidR="001846F9" w:rsidRPr="00A2099E" w:rsidRDefault="001846F9" w:rsidP="00252EAB">
          <w:pPr>
            <w:tabs>
              <w:tab w:val="left" w:pos="1320"/>
            </w:tabs>
            <w:rPr>
              <w:rStyle w:val="Huisstijl-ReferentieKopje"/>
              <w:noProof w:val="0"/>
            </w:rPr>
          </w:pPr>
          <w:r w:rsidRPr="00A2099E">
            <w:rPr>
              <w:rStyle w:val="Huisstijl-ReferentieKopje"/>
              <w:noProof w:val="0"/>
            </w:rPr>
            <w:t>Opdrachtgever</w:t>
          </w:r>
        </w:p>
        <w:p w14:paraId="0EC1651E" w14:textId="77777777" w:rsidR="001846F9" w:rsidRPr="00A2099E" w:rsidRDefault="001846F9" w:rsidP="00252EAB">
          <w:pPr>
            <w:tabs>
              <w:tab w:val="left" w:pos="1320"/>
            </w:tabs>
            <w:rPr>
              <w:rStyle w:val="Huisstijl-ReferentieKopje"/>
              <w:noProof w:val="0"/>
            </w:rPr>
          </w:pPr>
          <w:r w:rsidRPr="00A2099E">
            <w:rPr>
              <w:rStyle w:val="Huisstijl-ReferentieKopje"/>
              <w:noProof w:val="0"/>
            </w:rPr>
            <w:t>Opdrachtnemer</w:t>
          </w:r>
        </w:p>
        <w:p w14:paraId="2C50E972" w14:textId="77777777" w:rsidR="001846F9" w:rsidRPr="00A2099E" w:rsidRDefault="001846F9" w:rsidP="00252EAB">
          <w:pPr>
            <w:tabs>
              <w:tab w:val="left" w:pos="1320"/>
            </w:tabs>
            <w:rPr>
              <w:rStyle w:val="Huisstijl-ReferentieKopje"/>
              <w:noProof w:val="0"/>
            </w:rPr>
          </w:pPr>
          <w:r w:rsidRPr="00A2099E">
            <w:rPr>
              <w:rStyle w:val="Huisstijl-ReferentieKopje"/>
              <w:noProof w:val="0"/>
            </w:rPr>
            <w:t>Versie</w:t>
          </w:r>
        </w:p>
        <w:p w14:paraId="37188113" w14:textId="77777777" w:rsidR="001846F9" w:rsidRPr="00A1418D" w:rsidRDefault="001846F9" w:rsidP="00252EAB">
          <w:pPr>
            <w:tabs>
              <w:tab w:val="left" w:pos="1320"/>
            </w:tabs>
            <w:rPr>
              <w:rStyle w:val="Huisstijl-ReferentieGegevens"/>
              <w:noProof w:val="0"/>
            </w:rPr>
          </w:pPr>
          <w:r w:rsidRPr="00A2099E">
            <w:rPr>
              <w:rStyle w:val="Huisstijl-ReferentieKopje"/>
              <w:noProof w:val="0"/>
            </w:rPr>
            <w:t>Datum</w:t>
          </w:r>
        </w:p>
      </w:tc>
      <w:tc>
        <w:tcPr>
          <w:tcW w:w="4256" w:type="dxa"/>
        </w:tcPr>
        <w:p w14:paraId="421C7465" w14:textId="77777777" w:rsidR="001846F9" w:rsidRDefault="001846F9" w:rsidP="00252EAB">
          <w:pPr>
            <w:tabs>
              <w:tab w:val="left" w:pos="1320"/>
            </w:tabs>
            <w:rPr>
              <w:rStyle w:val="Huisstijl-ReferentieGegevens"/>
              <w:noProof w:val="0"/>
            </w:rPr>
          </w:pPr>
          <w:r>
            <w:rPr>
              <w:rStyle w:val="Huisstijl-ReferentieGegevens"/>
              <w:noProof w:val="0"/>
            </w:rPr>
            <w:t>Bestuurlijk: William Dogger</w:t>
          </w:r>
        </w:p>
        <w:p w14:paraId="58AA0CE6" w14:textId="77777777" w:rsidR="001846F9" w:rsidRDefault="001846F9" w:rsidP="00252EAB">
          <w:pPr>
            <w:tabs>
              <w:tab w:val="left" w:pos="1320"/>
            </w:tabs>
            <w:rPr>
              <w:rStyle w:val="Huisstijl-ReferentieGegevens"/>
              <w:noProof w:val="0"/>
            </w:rPr>
          </w:pPr>
          <w:r>
            <w:rPr>
              <w:rStyle w:val="Huisstijl-ReferentieGegevens"/>
              <w:noProof w:val="0"/>
            </w:rPr>
            <w:t>Marc Stevens</w:t>
          </w:r>
        </w:p>
        <w:p w14:paraId="0EBDB4F7" w14:textId="77777777" w:rsidR="001846F9" w:rsidRDefault="001846F9" w:rsidP="00252EAB">
          <w:pPr>
            <w:tabs>
              <w:tab w:val="left" w:pos="1320"/>
            </w:tabs>
            <w:rPr>
              <w:rStyle w:val="Huisstijl-ReferentieGegevens"/>
              <w:noProof w:val="0"/>
            </w:rPr>
          </w:pPr>
          <w:r>
            <w:rPr>
              <w:rStyle w:val="Huisstijl-ReferentieGegevens"/>
              <w:noProof w:val="0"/>
            </w:rPr>
            <w:t>1.2</w:t>
          </w:r>
        </w:p>
        <w:p w14:paraId="1ED4204E" w14:textId="77777777" w:rsidR="001846F9" w:rsidRPr="00A1418D" w:rsidRDefault="001846F9" w:rsidP="00252EAB">
          <w:pPr>
            <w:tabs>
              <w:tab w:val="left" w:pos="1320"/>
            </w:tabs>
            <w:rPr>
              <w:rStyle w:val="Huisstijl-ReferentieGegevens"/>
              <w:noProof w:val="0"/>
            </w:rPr>
          </w:pPr>
          <w:r>
            <w:rPr>
              <w:rStyle w:val="Huisstijl-ReferentieGegevens"/>
              <w:noProof w:val="0"/>
            </w:rPr>
            <w:t>25 juni 2019</w:t>
          </w:r>
        </w:p>
      </w:tc>
    </w:tr>
  </w:tbl>
  <w:p w14:paraId="42B32B0D" w14:textId="77777777" w:rsidR="001846F9" w:rsidRDefault="001846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BE33" w14:textId="77777777" w:rsidR="00BC6D28" w:rsidRDefault="00BC6D28">
      <w:r>
        <w:separator/>
      </w:r>
    </w:p>
  </w:footnote>
  <w:footnote w:type="continuationSeparator" w:id="0">
    <w:p w14:paraId="38969DBF" w14:textId="77777777" w:rsidR="00BC6D28" w:rsidRDefault="00BC6D28">
      <w:r>
        <w:continuationSeparator/>
      </w:r>
    </w:p>
  </w:footnote>
  <w:footnote w:id="1">
    <w:p w14:paraId="18E13D41" w14:textId="77777777" w:rsidR="001846F9" w:rsidRDefault="001846F9">
      <w:pPr>
        <w:pStyle w:val="Voetnoottekst"/>
      </w:pPr>
      <w:r>
        <w:rPr>
          <w:rStyle w:val="Voetnootmarkering"/>
        </w:rPr>
        <w:footnoteRef/>
      </w:r>
      <w:r>
        <w:t xml:space="preserve"> Bron: “Waar staat je gemeente.nl”. In deze publicatie worden gemeentelijke cijfers over de wet maatschappelijke ondersteuning beschikbaar 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79"/>
      <w:gridCol w:w="1322"/>
      <w:gridCol w:w="4840"/>
      <w:gridCol w:w="2520"/>
      <w:gridCol w:w="1481"/>
      <w:gridCol w:w="465"/>
    </w:tblGrid>
    <w:tr w:rsidR="001846F9" w14:paraId="074ACB13" w14:textId="77777777" w:rsidTr="000648CB">
      <w:trPr>
        <w:trHeight w:hRule="exact" w:val="280"/>
      </w:trPr>
      <w:tc>
        <w:tcPr>
          <w:tcW w:w="1279" w:type="dxa"/>
          <w:shd w:val="clear" w:color="auto" w:fill="auto"/>
        </w:tcPr>
        <w:p w14:paraId="1FB6ED71" w14:textId="77777777" w:rsidR="001846F9" w:rsidRDefault="001846F9" w:rsidP="000648CB"/>
      </w:tc>
      <w:tc>
        <w:tcPr>
          <w:tcW w:w="1322" w:type="dxa"/>
          <w:shd w:val="clear" w:color="auto" w:fill="auto"/>
        </w:tcPr>
        <w:p w14:paraId="47BFDD18" w14:textId="77777777" w:rsidR="001846F9" w:rsidRDefault="001846F9" w:rsidP="000648CB"/>
      </w:tc>
      <w:tc>
        <w:tcPr>
          <w:tcW w:w="4840" w:type="dxa"/>
          <w:shd w:val="clear" w:color="auto" w:fill="auto"/>
        </w:tcPr>
        <w:p w14:paraId="2691C1C7" w14:textId="77777777" w:rsidR="001846F9" w:rsidRDefault="001846F9" w:rsidP="000648CB"/>
      </w:tc>
      <w:tc>
        <w:tcPr>
          <w:tcW w:w="2520" w:type="dxa"/>
          <w:shd w:val="clear" w:color="auto" w:fill="auto"/>
        </w:tcPr>
        <w:p w14:paraId="40C3C3E3" w14:textId="77777777" w:rsidR="001846F9" w:rsidRDefault="001846F9" w:rsidP="000648CB"/>
      </w:tc>
      <w:tc>
        <w:tcPr>
          <w:tcW w:w="1481" w:type="dxa"/>
          <w:shd w:val="clear" w:color="auto" w:fill="auto"/>
        </w:tcPr>
        <w:p w14:paraId="313EB814" w14:textId="77777777" w:rsidR="001846F9" w:rsidRDefault="001846F9" w:rsidP="000648CB"/>
      </w:tc>
      <w:tc>
        <w:tcPr>
          <w:tcW w:w="465" w:type="dxa"/>
          <w:shd w:val="clear" w:color="auto" w:fill="auto"/>
        </w:tcPr>
        <w:p w14:paraId="4E289E39" w14:textId="77777777" w:rsidR="001846F9" w:rsidRDefault="001846F9" w:rsidP="000648CB"/>
      </w:tc>
    </w:tr>
    <w:tr w:rsidR="001846F9" w14:paraId="4EFFDC80" w14:textId="77777777" w:rsidTr="000648CB">
      <w:trPr>
        <w:trHeight w:hRule="exact" w:val="1400"/>
      </w:trPr>
      <w:tc>
        <w:tcPr>
          <w:tcW w:w="1279" w:type="dxa"/>
          <w:shd w:val="clear" w:color="auto" w:fill="auto"/>
          <w:noWrap/>
          <w:tcMar>
            <w:right w:w="120" w:type="dxa"/>
          </w:tcMar>
          <w:vAlign w:val="center"/>
        </w:tcPr>
        <w:p w14:paraId="5B5D4DA0" w14:textId="77777777" w:rsidR="001846F9" w:rsidRDefault="001846F9" w:rsidP="000648CB">
          <w:pPr>
            <w:jc w:val="right"/>
          </w:pPr>
        </w:p>
      </w:tc>
      <w:tc>
        <w:tcPr>
          <w:tcW w:w="6162" w:type="dxa"/>
          <w:gridSpan w:val="2"/>
          <w:shd w:val="clear" w:color="auto" w:fill="auto"/>
          <w:vAlign w:val="center"/>
        </w:tcPr>
        <w:p w14:paraId="2577D608" w14:textId="77777777" w:rsidR="001846F9" w:rsidRDefault="001846F9" w:rsidP="000648CB">
          <w:pPr>
            <w:pStyle w:val="Huisstijl-Dialoog"/>
            <w:rPr>
              <w:noProof w:val="0"/>
            </w:rPr>
          </w:pPr>
        </w:p>
      </w:tc>
      <w:tc>
        <w:tcPr>
          <w:tcW w:w="2520" w:type="dxa"/>
          <w:shd w:val="clear" w:color="auto" w:fill="auto"/>
        </w:tcPr>
        <w:p w14:paraId="015AC1C2" w14:textId="77777777" w:rsidR="001846F9" w:rsidRDefault="001846F9" w:rsidP="000648CB"/>
      </w:tc>
      <w:tc>
        <w:tcPr>
          <w:tcW w:w="1481" w:type="dxa"/>
          <w:shd w:val="clear" w:color="auto" w:fill="auto"/>
        </w:tcPr>
        <w:p w14:paraId="11C7E295" w14:textId="77777777" w:rsidR="001846F9" w:rsidRDefault="001846F9" w:rsidP="000648CB">
          <w:pPr>
            <w:jc w:val="right"/>
          </w:pPr>
        </w:p>
      </w:tc>
      <w:tc>
        <w:tcPr>
          <w:tcW w:w="465" w:type="dxa"/>
          <w:shd w:val="clear" w:color="auto" w:fill="auto"/>
        </w:tcPr>
        <w:p w14:paraId="3C4C1CF6" w14:textId="77777777" w:rsidR="001846F9" w:rsidRDefault="001846F9" w:rsidP="000648CB"/>
      </w:tc>
    </w:tr>
    <w:tr w:rsidR="001846F9" w14:paraId="4AABDF92" w14:textId="77777777" w:rsidTr="000648CB">
      <w:trPr>
        <w:trHeight w:hRule="exact" w:val="840"/>
      </w:trPr>
      <w:tc>
        <w:tcPr>
          <w:tcW w:w="1279" w:type="dxa"/>
          <w:shd w:val="clear" w:color="auto" w:fill="auto"/>
        </w:tcPr>
        <w:p w14:paraId="48BAF576" w14:textId="77777777" w:rsidR="001846F9" w:rsidRDefault="001846F9" w:rsidP="000648CB"/>
      </w:tc>
      <w:tc>
        <w:tcPr>
          <w:tcW w:w="1322" w:type="dxa"/>
          <w:shd w:val="clear" w:color="auto" w:fill="auto"/>
        </w:tcPr>
        <w:p w14:paraId="47679D56" w14:textId="77777777" w:rsidR="001846F9" w:rsidRDefault="001846F9" w:rsidP="000648CB">
          <w:pPr>
            <w:rPr>
              <w:rStyle w:val="Huisstijl-ReferentieKopje"/>
              <w:noProof w:val="0"/>
            </w:rPr>
          </w:pPr>
          <w:r w:rsidRPr="001578E5">
            <w:rPr>
              <w:rStyle w:val="Huisstijl-ReferentieKopje"/>
              <w:noProof w:val="0"/>
            </w:rPr>
            <w:t>Datum</w:t>
          </w:r>
        </w:p>
        <w:p w14:paraId="6D0BD48A" w14:textId="77777777" w:rsidR="001846F9" w:rsidRDefault="001846F9" w:rsidP="000648CB">
          <w:r>
            <w:rPr>
              <w:rStyle w:val="Huisstijl-ReferentieKopje"/>
              <w:noProof w:val="0"/>
            </w:rPr>
            <w:t>Titel</w:t>
          </w:r>
        </w:p>
      </w:tc>
      <w:tc>
        <w:tcPr>
          <w:tcW w:w="4840" w:type="dxa"/>
          <w:shd w:val="clear" w:color="auto" w:fill="auto"/>
        </w:tcPr>
        <w:p w14:paraId="79E5AC56" w14:textId="77777777" w:rsidR="001846F9" w:rsidRDefault="001846F9" w:rsidP="000648CB">
          <w:r>
            <w:t>25 juni 2019</w:t>
          </w:r>
        </w:p>
        <w:p w14:paraId="7B116955" w14:textId="77777777" w:rsidR="001846F9" w:rsidRDefault="001846F9" w:rsidP="000648CB">
          <w:r>
            <w:t>Vitaal en Waardig ouder worden</w:t>
          </w:r>
        </w:p>
      </w:tc>
      <w:tc>
        <w:tcPr>
          <w:tcW w:w="2520" w:type="dxa"/>
          <w:shd w:val="clear" w:color="auto" w:fill="auto"/>
        </w:tcPr>
        <w:p w14:paraId="6602D916" w14:textId="77777777" w:rsidR="001846F9" w:rsidRDefault="001846F9" w:rsidP="000648CB"/>
      </w:tc>
      <w:tc>
        <w:tcPr>
          <w:tcW w:w="1481" w:type="dxa"/>
          <w:shd w:val="clear" w:color="auto" w:fill="auto"/>
        </w:tcPr>
        <w:p w14:paraId="164F20E6" w14:textId="77777777" w:rsidR="001846F9" w:rsidRDefault="001846F9" w:rsidP="000648CB"/>
      </w:tc>
      <w:tc>
        <w:tcPr>
          <w:tcW w:w="465" w:type="dxa"/>
          <w:shd w:val="clear" w:color="auto" w:fill="auto"/>
        </w:tcPr>
        <w:p w14:paraId="74ADCD5A" w14:textId="77777777" w:rsidR="001846F9" w:rsidRDefault="001846F9" w:rsidP="000648CB"/>
      </w:tc>
    </w:tr>
    <w:tr w:rsidR="001846F9" w14:paraId="2D33C4C7" w14:textId="77777777" w:rsidTr="000648CB">
      <w:trPr>
        <w:trHeight w:hRule="exact" w:val="280"/>
      </w:trPr>
      <w:tc>
        <w:tcPr>
          <w:tcW w:w="1279" w:type="dxa"/>
          <w:shd w:val="clear" w:color="auto" w:fill="auto"/>
        </w:tcPr>
        <w:p w14:paraId="3EACB0D7" w14:textId="77777777" w:rsidR="001846F9" w:rsidRDefault="001846F9" w:rsidP="000648CB"/>
      </w:tc>
      <w:tc>
        <w:tcPr>
          <w:tcW w:w="1322" w:type="dxa"/>
          <w:shd w:val="clear" w:color="auto" w:fill="auto"/>
        </w:tcPr>
        <w:p w14:paraId="020908EB" w14:textId="77777777" w:rsidR="001846F9" w:rsidRPr="001578E5" w:rsidRDefault="001846F9" w:rsidP="000648CB">
          <w:pPr>
            <w:rPr>
              <w:rStyle w:val="Huisstijl-ReferentieKopje"/>
              <w:noProof w:val="0"/>
            </w:rPr>
          </w:pPr>
        </w:p>
      </w:tc>
      <w:tc>
        <w:tcPr>
          <w:tcW w:w="4840" w:type="dxa"/>
          <w:shd w:val="clear" w:color="auto" w:fill="auto"/>
        </w:tcPr>
        <w:p w14:paraId="2FA7C68F" w14:textId="77777777" w:rsidR="001846F9" w:rsidRDefault="001846F9" w:rsidP="000648CB"/>
      </w:tc>
      <w:tc>
        <w:tcPr>
          <w:tcW w:w="2520" w:type="dxa"/>
          <w:shd w:val="clear" w:color="auto" w:fill="auto"/>
        </w:tcPr>
        <w:p w14:paraId="527935B7" w14:textId="77777777" w:rsidR="001846F9" w:rsidRDefault="001846F9" w:rsidP="000648CB"/>
      </w:tc>
      <w:tc>
        <w:tcPr>
          <w:tcW w:w="1481" w:type="dxa"/>
          <w:shd w:val="clear" w:color="auto" w:fill="auto"/>
        </w:tcPr>
        <w:p w14:paraId="0F0E8F31" w14:textId="77777777" w:rsidR="001846F9" w:rsidRDefault="001846F9" w:rsidP="000648CB"/>
      </w:tc>
      <w:tc>
        <w:tcPr>
          <w:tcW w:w="465" w:type="dxa"/>
          <w:shd w:val="clear" w:color="auto" w:fill="auto"/>
        </w:tcPr>
        <w:p w14:paraId="3C97F8E2" w14:textId="77777777" w:rsidR="001846F9" w:rsidRDefault="001846F9" w:rsidP="000648CB"/>
      </w:tc>
    </w:tr>
  </w:tbl>
  <w:p w14:paraId="3610D57E" w14:textId="77777777" w:rsidR="001846F9" w:rsidRDefault="001846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79"/>
      <w:gridCol w:w="1322"/>
      <w:gridCol w:w="4840"/>
      <w:gridCol w:w="2520"/>
      <w:gridCol w:w="1481"/>
      <w:gridCol w:w="465"/>
    </w:tblGrid>
    <w:tr w:rsidR="001846F9" w14:paraId="282DA038" w14:textId="77777777" w:rsidTr="000648CB">
      <w:trPr>
        <w:trHeight w:hRule="exact" w:val="280"/>
      </w:trPr>
      <w:tc>
        <w:tcPr>
          <w:tcW w:w="1279" w:type="dxa"/>
          <w:shd w:val="clear" w:color="auto" w:fill="auto"/>
        </w:tcPr>
        <w:p w14:paraId="26518236" w14:textId="77777777" w:rsidR="001846F9" w:rsidRDefault="001846F9" w:rsidP="000648CB"/>
      </w:tc>
      <w:tc>
        <w:tcPr>
          <w:tcW w:w="1322" w:type="dxa"/>
          <w:shd w:val="clear" w:color="auto" w:fill="auto"/>
        </w:tcPr>
        <w:p w14:paraId="1FFD0F83" w14:textId="77777777" w:rsidR="001846F9" w:rsidRDefault="001846F9" w:rsidP="000648CB"/>
      </w:tc>
      <w:tc>
        <w:tcPr>
          <w:tcW w:w="4840" w:type="dxa"/>
          <w:shd w:val="clear" w:color="auto" w:fill="auto"/>
        </w:tcPr>
        <w:p w14:paraId="4A48C96A" w14:textId="77777777" w:rsidR="001846F9" w:rsidRDefault="001846F9" w:rsidP="000648CB"/>
      </w:tc>
      <w:tc>
        <w:tcPr>
          <w:tcW w:w="2520" w:type="dxa"/>
          <w:shd w:val="clear" w:color="auto" w:fill="auto"/>
        </w:tcPr>
        <w:p w14:paraId="6563C385" w14:textId="77777777" w:rsidR="001846F9" w:rsidRDefault="001846F9" w:rsidP="000648CB"/>
      </w:tc>
      <w:tc>
        <w:tcPr>
          <w:tcW w:w="1481" w:type="dxa"/>
          <w:shd w:val="clear" w:color="auto" w:fill="auto"/>
        </w:tcPr>
        <w:p w14:paraId="3F50A141" w14:textId="77777777" w:rsidR="001846F9" w:rsidRDefault="001846F9" w:rsidP="000648CB"/>
      </w:tc>
      <w:tc>
        <w:tcPr>
          <w:tcW w:w="465" w:type="dxa"/>
          <w:shd w:val="clear" w:color="auto" w:fill="auto"/>
        </w:tcPr>
        <w:p w14:paraId="13470F96" w14:textId="77777777" w:rsidR="001846F9" w:rsidRDefault="001846F9" w:rsidP="000648CB"/>
      </w:tc>
    </w:tr>
    <w:tr w:rsidR="001846F9" w14:paraId="206BCEDE" w14:textId="77777777" w:rsidTr="000648CB">
      <w:trPr>
        <w:trHeight w:hRule="exact" w:val="1400"/>
      </w:trPr>
      <w:tc>
        <w:tcPr>
          <w:tcW w:w="1279" w:type="dxa"/>
          <w:shd w:val="clear" w:color="auto" w:fill="auto"/>
          <w:noWrap/>
          <w:tcMar>
            <w:right w:w="120" w:type="dxa"/>
          </w:tcMar>
          <w:vAlign w:val="center"/>
        </w:tcPr>
        <w:p w14:paraId="79685D0E" w14:textId="77777777" w:rsidR="001846F9" w:rsidRDefault="001846F9" w:rsidP="000648CB">
          <w:pPr>
            <w:jc w:val="right"/>
          </w:pPr>
          <w:r>
            <w:rPr>
              <w:noProof/>
            </w:rPr>
            <w:drawing>
              <wp:inline distT="0" distB="0" distL="0" distR="0" wp14:anchorId="59E3D6C8" wp14:editId="14B3AACC">
                <wp:extent cx="297180" cy="274320"/>
                <wp:effectExtent l="0" t="0" r="7620" b="0"/>
                <wp:docPr id="3" name="Afbeelding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p>
      </w:tc>
      <w:tc>
        <w:tcPr>
          <w:tcW w:w="6162" w:type="dxa"/>
          <w:gridSpan w:val="2"/>
          <w:shd w:val="clear" w:color="auto" w:fill="auto"/>
          <w:vAlign w:val="center"/>
        </w:tcPr>
        <w:p w14:paraId="33C6E4B0" w14:textId="77777777" w:rsidR="001846F9" w:rsidRDefault="001846F9" w:rsidP="000648CB">
          <w:pPr>
            <w:pStyle w:val="Huisstijl-Dialoog"/>
            <w:rPr>
              <w:noProof w:val="0"/>
            </w:rPr>
          </w:pPr>
          <w:r>
            <w:rPr>
              <w:noProof w:val="0"/>
            </w:rPr>
            <w:t>bericht</w:t>
          </w:r>
        </w:p>
      </w:tc>
      <w:tc>
        <w:tcPr>
          <w:tcW w:w="2520" w:type="dxa"/>
          <w:shd w:val="clear" w:color="auto" w:fill="auto"/>
        </w:tcPr>
        <w:p w14:paraId="703FFE7D" w14:textId="77777777" w:rsidR="001846F9" w:rsidRDefault="001846F9" w:rsidP="000648CB"/>
      </w:tc>
      <w:tc>
        <w:tcPr>
          <w:tcW w:w="1481" w:type="dxa"/>
          <w:shd w:val="clear" w:color="auto" w:fill="auto"/>
        </w:tcPr>
        <w:p w14:paraId="6212F758" w14:textId="77777777" w:rsidR="001846F9" w:rsidRDefault="001846F9" w:rsidP="000648CB">
          <w:pPr>
            <w:jc w:val="right"/>
          </w:pPr>
          <w:r>
            <w:rPr>
              <w:noProof/>
            </w:rPr>
            <w:drawing>
              <wp:inline distT="0" distB="0" distL="0" distR="0" wp14:anchorId="4BAC1C6A" wp14:editId="24CAF337">
                <wp:extent cx="861060" cy="861060"/>
                <wp:effectExtent l="0" t="0" r="0" b="0"/>
                <wp:docPr id="2" name="Afbeelding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465" w:type="dxa"/>
          <w:shd w:val="clear" w:color="auto" w:fill="auto"/>
        </w:tcPr>
        <w:p w14:paraId="0CA7E794" w14:textId="77777777" w:rsidR="001846F9" w:rsidRDefault="001846F9" w:rsidP="000648CB"/>
      </w:tc>
    </w:tr>
    <w:tr w:rsidR="001846F9" w14:paraId="44589FB5" w14:textId="77777777" w:rsidTr="000648CB">
      <w:trPr>
        <w:trHeight w:hRule="exact" w:val="280"/>
      </w:trPr>
      <w:tc>
        <w:tcPr>
          <w:tcW w:w="1279" w:type="dxa"/>
          <w:shd w:val="clear" w:color="auto" w:fill="auto"/>
        </w:tcPr>
        <w:p w14:paraId="62EBD3AB" w14:textId="77777777" w:rsidR="001846F9" w:rsidRDefault="001846F9" w:rsidP="000648CB"/>
      </w:tc>
      <w:tc>
        <w:tcPr>
          <w:tcW w:w="6162" w:type="dxa"/>
          <w:gridSpan w:val="2"/>
          <w:vMerge w:val="restart"/>
          <w:shd w:val="clear" w:color="auto" w:fill="auto"/>
        </w:tcPr>
        <w:p w14:paraId="0C2429BB" w14:textId="77777777" w:rsidR="001846F9" w:rsidRDefault="001846F9" w:rsidP="000648CB">
          <w:pPr>
            <w:pStyle w:val="Kop2zondernummer"/>
          </w:pPr>
        </w:p>
      </w:tc>
      <w:tc>
        <w:tcPr>
          <w:tcW w:w="2520" w:type="dxa"/>
          <w:shd w:val="clear" w:color="auto" w:fill="auto"/>
        </w:tcPr>
        <w:p w14:paraId="62619FE8" w14:textId="77777777" w:rsidR="001846F9" w:rsidRDefault="001846F9" w:rsidP="000648CB"/>
      </w:tc>
      <w:tc>
        <w:tcPr>
          <w:tcW w:w="1481" w:type="dxa"/>
          <w:shd w:val="clear" w:color="auto" w:fill="auto"/>
        </w:tcPr>
        <w:p w14:paraId="5640713B" w14:textId="77777777" w:rsidR="001846F9" w:rsidRDefault="001846F9" w:rsidP="000648CB"/>
      </w:tc>
      <w:tc>
        <w:tcPr>
          <w:tcW w:w="465" w:type="dxa"/>
          <w:shd w:val="clear" w:color="auto" w:fill="auto"/>
        </w:tcPr>
        <w:p w14:paraId="0144B822" w14:textId="77777777" w:rsidR="001846F9" w:rsidRDefault="001846F9" w:rsidP="000648CB"/>
      </w:tc>
    </w:tr>
    <w:tr w:rsidR="001846F9" w14:paraId="4CF999C2" w14:textId="77777777" w:rsidTr="000648CB">
      <w:trPr>
        <w:trHeight w:hRule="exact" w:val="560"/>
      </w:trPr>
      <w:tc>
        <w:tcPr>
          <w:tcW w:w="1279" w:type="dxa"/>
          <w:shd w:val="clear" w:color="auto" w:fill="auto"/>
        </w:tcPr>
        <w:p w14:paraId="16F3B4CE" w14:textId="77777777" w:rsidR="001846F9" w:rsidRDefault="001846F9" w:rsidP="000648CB"/>
      </w:tc>
      <w:tc>
        <w:tcPr>
          <w:tcW w:w="6162" w:type="dxa"/>
          <w:gridSpan w:val="2"/>
          <w:vMerge/>
          <w:shd w:val="clear" w:color="auto" w:fill="auto"/>
        </w:tcPr>
        <w:p w14:paraId="1E6BFDCF" w14:textId="77777777" w:rsidR="001846F9" w:rsidRPr="0038009B" w:rsidRDefault="001846F9" w:rsidP="000648CB">
          <w:pPr>
            <w:pStyle w:val="Huisstijl-Titel"/>
            <w:rPr>
              <w:noProof w:val="0"/>
              <w:sz w:val="24"/>
              <w:szCs w:val="24"/>
            </w:rPr>
          </w:pPr>
        </w:p>
      </w:tc>
      <w:tc>
        <w:tcPr>
          <w:tcW w:w="2520" w:type="dxa"/>
          <w:vMerge w:val="restart"/>
          <w:shd w:val="clear" w:color="auto" w:fill="auto"/>
        </w:tcPr>
        <w:p w14:paraId="2FF49FCE" w14:textId="77777777" w:rsidR="001846F9" w:rsidRPr="001B0C37" w:rsidRDefault="001846F9" w:rsidP="000648CB">
          <w:pPr>
            <w:pStyle w:val="Huisstijl-DienstKopje"/>
            <w:rPr>
              <w:noProof w:val="0"/>
            </w:rPr>
          </w:pPr>
          <w:r>
            <w:rPr>
              <w:noProof w:val="0"/>
            </w:rPr>
            <w:t>Maatschappelijke Ontwikkeling</w:t>
          </w:r>
        </w:p>
        <w:p w14:paraId="56A35EC0" w14:textId="77777777" w:rsidR="001846F9" w:rsidRPr="00121FE8" w:rsidRDefault="001846F9" w:rsidP="000648CB">
          <w:pPr>
            <w:pStyle w:val="Huisstijl-DienstKopje"/>
            <w:rPr>
              <w:b w:val="0"/>
              <w:noProof w:val="0"/>
            </w:rPr>
          </w:pPr>
        </w:p>
        <w:p w14:paraId="5476DF70" w14:textId="77777777" w:rsidR="001846F9" w:rsidRPr="00121FE8" w:rsidRDefault="001846F9" w:rsidP="000648CB">
          <w:pPr>
            <w:pStyle w:val="Huisstijl-DienstKopje"/>
            <w:rPr>
              <w:b w:val="0"/>
              <w:noProof w:val="0"/>
            </w:rPr>
          </w:pPr>
          <w:r w:rsidRPr="00121FE8">
            <w:rPr>
              <w:b w:val="0"/>
              <w:noProof w:val="0"/>
            </w:rPr>
            <w:t>Telefoo</w:t>
          </w:r>
          <w:r>
            <w:rPr>
              <w:b w:val="0"/>
              <w:noProof w:val="0"/>
            </w:rPr>
            <w:t>n (038) 498 2071</w:t>
          </w:r>
          <w:r w:rsidRPr="00121FE8">
            <w:rPr>
              <w:b w:val="0"/>
              <w:noProof w:val="0"/>
            </w:rPr>
            <w:t xml:space="preserve"> </w:t>
          </w:r>
        </w:p>
        <w:p w14:paraId="6F66B6E8" w14:textId="77777777" w:rsidR="001846F9" w:rsidRDefault="001846F9" w:rsidP="000648CB">
          <w:pPr>
            <w:pStyle w:val="Huisstijl-DienstKopje"/>
            <w:rPr>
              <w:b w:val="0"/>
              <w:noProof w:val="0"/>
            </w:rPr>
          </w:pPr>
        </w:p>
        <w:p w14:paraId="5283DFB6" w14:textId="77777777" w:rsidR="001846F9" w:rsidRPr="00121FE8" w:rsidRDefault="001846F9" w:rsidP="000648CB">
          <w:pPr>
            <w:pStyle w:val="Huisstijl-DienstKopje"/>
            <w:rPr>
              <w:b w:val="0"/>
              <w:noProof w:val="0"/>
            </w:rPr>
          </w:pPr>
        </w:p>
        <w:p w14:paraId="282A25A8" w14:textId="77777777" w:rsidR="001846F9" w:rsidRDefault="001846F9" w:rsidP="000648CB">
          <w:pPr>
            <w:pStyle w:val="Huisstijl-DienstKopje"/>
            <w:rPr>
              <w:noProof w:val="0"/>
            </w:rPr>
          </w:pPr>
        </w:p>
      </w:tc>
      <w:tc>
        <w:tcPr>
          <w:tcW w:w="1481" w:type="dxa"/>
          <w:shd w:val="clear" w:color="auto" w:fill="auto"/>
        </w:tcPr>
        <w:p w14:paraId="73F35E04" w14:textId="77777777" w:rsidR="001846F9" w:rsidRDefault="001846F9" w:rsidP="000648CB"/>
      </w:tc>
      <w:tc>
        <w:tcPr>
          <w:tcW w:w="465" w:type="dxa"/>
          <w:shd w:val="clear" w:color="auto" w:fill="auto"/>
        </w:tcPr>
        <w:p w14:paraId="5A6AC44D" w14:textId="77777777" w:rsidR="001846F9" w:rsidRDefault="001846F9" w:rsidP="000648CB"/>
      </w:tc>
    </w:tr>
    <w:tr w:rsidR="001846F9" w14:paraId="1AB75F94" w14:textId="77777777" w:rsidTr="000648CB">
      <w:trPr>
        <w:trHeight w:hRule="exact" w:val="603"/>
      </w:trPr>
      <w:tc>
        <w:tcPr>
          <w:tcW w:w="1279" w:type="dxa"/>
          <w:shd w:val="clear" w:color="auto" w:fill="auto"/>
        </w:tcPr>
        <w:p w14:paraId="1E8C94E0" w14:textId="77777777" w:rsidR="001846F9" w:rsidRDefault="001846F9" w:rsidP="000648CB"/>
      </w:tc>
      <w:tc>
        <w:tcPr>
          <w:tcW w:w="6162" w:type="dxa"/>
          <w:gridSpan w:val="2"/>
          <w:shd w:val="clear" w:color="auto" w:fill="auto"/>
        </w:tcPr>
        <w:p w14:paraId="12381059" w14:textId="77777777" w:rsidR="001846F9" w:rsidRDefault="001846F9" w:rsidP="000648CB"/>
      </w:tc>
      <w:tc>
        <w:tcPr>
          <w:tcW w:w="2520" w:type="dxa"/>
          <w:vMerge/>
          <w:shd w:val="clear" w:color="auto" w:fill="auto"/>
        </w:tcPr>
        <w:p w14:paraId="0BD7D7F0" w14:textId="77777777" w:rsidR="001846F9" w:rsidRDefault="001846F9" w:rsidP="000648CB"/>
      </w:tc>
      <w:tc>
        <w:tcPr>
          <w:tcW w:w="1481" w:type="dxa"/>
          <w:shd w:val="clear" w:color="auto" w:fill="auto"/>
        </w:tcPr>
        <w:p w14:paraId="7283CF1A" w14:textId="77777777" w:rsidR="001846F9" w:rsidRDefault="001846F9" w:rsidP="000648CB"/>
      </w:tc>
      <w:tc>
        <w:tcPr>
          <w:tcW w:w="465" w:type="dxa"/>
          <w:shd w:val="clear" w:color="auto" w:fill="auto"/>
        </w:tcPr>
        <w:p w14:paraId="45AD0C22" w14:textId="77777777" w:rsidR="001846F9" w:rsidRDefault="001846F9" w:rsidP="000648CB"/>
      </w:tc>
    </w:tr>
    <w:tr w:rsidR="001846F9" w14:paraId="13CF6C97" w14:textId="77777777" w:rsidTr="000648CB">
      <w:trPr>
        <w:trHeight w:hRule="exact" w:val="560"/>
      </w:trPr>
      <w:tc>
        <w:tcPr>
          <w:tcW w:w="1279" w:type="dxa"/>
          <w:shd w:val="clear" w:color="auto" w:fill="auto"/>
        </w:tcPr>
        <w:p w14:paraId="07DA6179" w14:textId="77777777" w:rsidR="001846F9" w:rsidRDefault="001846F9" w:rsidP="000648CB"/>
      </w:tc>
      <w:tc>
        <w:tcPr>
          <w:tcW w:w="1321" w:type="dxa"/>
          <w:shd w:val="clear" w:color="auto" w:fill="auto"/>
        </w:tcPr>
        <w:p w14:paraId="5FDA14FB" w14:textId="77777777" w:rsidR="001846F9" w:rsidRDefault="001846F9" w:rsidP="000648CB"/>
      </w:tc>
      <w:tc>
        <w:tcPr>
          <w:tcW w:w="4840" w:type="dxa"/>
          <w:shd w:val="clear" w:color="auto" w:fill="auto"/>
        </w:tcPr>
        <w:p w14:paraId="4C63B999" w14:textId="77777777" w:rsidR="001846F9" w:rsidRDefault="001846F9" w:rsidP="000648CB"/>
      </w:tc>
      <w:tc>
        <w:tcPr>
          <w:tcW w:w="2520" w:type="dxa"/>
          <w:shd w:val="clear" w:color="auto" w:fill="auto"/>
        </w:tcPr>
        <w:p w14:paraId="28D4094F" w14:textId="77777777" w:rsidR="001846F9" w:rsidRDefault="001846F9" w:rsidP="000648CB"/>
      </w:tc>
      <w:tc>
        <w:tcPr>
          <w:tcW w:w="1481" w:type="dxa"/>
          <w:shd w:val="clear" w:color="auto" w:fill="auto"/>
        </w:tcPr>
        <w:p w14:paraId="6975F6A9" w14:textId="77777777" w:rsidR="001846F9" w:rsidRDefault="001846F9" w:rsidP="000648CB"/>
      </w:tc>
      <w:tc>
        <w:tcPr>
          <w:tcW w:w="465" w:type="dxa"/>
          <w:shd w:val="clear" w:color="auto" w:fill="auto"/>
        </w:tcPr>
        <w:p w14:paraId="6D849EDD" w14:textId="77777777" w:rsidR="001846F9" w:rsidRDefault="001846F9" w:rsidP="000648CB"/>
      </w:tc>
    </w:tr>
  </w:tbl>
  <w:p w14:paraId="17858A57" w14:textId="77777777" w:rsidR="001846F9" w:rsidRPr="007438C2" w:rsidRDefault="001846F9" w:rsidP="00743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8427A1A"/>
    <w:multiLevelType w:val="multilevel"/>
    <w:tmpl w:val="2542D1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14A4D"/>
    <w:multiLevelType w:val="multilevel"/>
    <w:tmpl w:val="E6088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175F"/>
    <w:multiLevelType w:val="hybridMultilevel"/>
    <w:tmpl w:val="92843CA8"/>
    <w:lvl w:ilvl="0" w:tplc="E280FD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64B50"/>
    <w:multiLevelType w:val="hybridMultilevel"/>
    <w:tmpl w:val="C35405B4"/>
    <w:lvl w:ilvl="0" w:tplc="F4FE4A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D96D42"/>
    <w:multiLevelType w:val="multilevel"/>
    <w:tmpl w:val="8D94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7269C"/>
    <w:multiLevelType w:val="hybridMultilevel"/>
    <w:tmpl w:val="DCA8B8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11" w15:restartNumberingAfterBreak="0">
    <w:nsid w:val="52845D27"/>
    <w:multiLevelType w:val="hybridMultilevel"/>
    <w:tmpl w:val="72209D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F527DB"/>
    <w:multiLevelType w:val="hybridMultilevel"/>
    <w:tmpl w:val="2B00E6DE"/>
    <w:lvl w:ilvl="0" w:tplc="174AD44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BF3297"/>
    <w:multiLevelType w:val="hybridMultilevel"/>
    <w:tmpl w:val="44E0C772"/>
    <w:lvl w:ilvl="0" w:tplc="466AA4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
  </w:num>
  <w:num w:numId="5">
    <w:abstractNumId w:val="1"/>
  </w:num>
  <w:num w:numId="6">
    <w:abstractNumId w:val="0"/>
  </w:num>
  <w:num w:numId="7">
    <w:abstractNumId w:val="9"/>
  </w:num>
  <w:num w:numId="8">
    <w:abstractNumId w:val="8"/>
  </w:num>
  <w:num w:numId="9">
    <w:abstractNumId w:val="4"/>
  </w:num>
  <w:num w:numId="10">
    <w:abstractNumId w:val="11"/>
  </w:num>
  <w:num w:numId="11">
    <w:abstractNumId w:val="13"/>
  </w:num>
  <w:num w:numId="12">
    <w:abstractNumId w:val="7"/>
  </w:num>
  <w:num w:numId="13">
    <w:abstractNumId w:val="5"/>
  </w:num>
  <w:num w:numId="14">
    <w:abstractNumId w:val="6"/>
  </w:num>
  <w:num w:numId="15">
    <w:abstractNumId w:val="3"/>
  </w:num>
  <w:num w:numId="16">
    <w:abstractNumId w:val="10"/>
    <w:lvlOverride w:ilvl="0">
      <w:startOverride w:val="2"/>
    </w:lvlOverride>
    <w:lvlOverride w:ilvl="1">
      <w:startOverride w:val="3"/>
    </w:lvlOverride>
  </w:num>
  <w:num w:numId="17">
    <w:abstractNumId w:val="10"/>
    <w:lvlOverride w:ilvl="0">
      <w:startOverride w:val="3"/>
    </w:lvlOverride>
    <w:lvlOverride w:ilvl="1">
      <w:startOverride w:val="2"/>
    </w:lvlOverride>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FEA"/>
    <w:rsid w:val="00007BCF"/>
    <w:rsid w:val="000165AB"/>
    <w:rsid w:val="00023D8F"/>
    <w:rsid w:val="000313B1"/>
    <w:rsid w:val="000648CB"/>
    <w:rsid w:val="000B0F84"/>
    <w:rsid w:val="000C0710"/>
    <w:rsid w:val="000C284C"/>
    <w:rsid w:val="000D1602"/>
    <w:rsid w:val="000E73C4"/>
    <w:rsid w:val="000F5F8B"/>
    <w:rsid w:val="001026EF"/>
    <w:rsid w:val="00102C92"/>
    <w:rsid w:val="00113114"/>
    <w:rsid w:val="00121E17"/>
    <w:rsid w:val="0012427A"/>
    <w:rsid w:val="00136582"/>
    <w:rsid w:val="001373DA"/>
    <w:rsid w:val="001460B4"/>
    <w:rsid w:val="00154E6C"/>
    <w:rsid w:val="00154FB5"/>
    <w:rsid w:val="00155D2D"/>
    <w:rsid w:val="00164C38"/>
    <w:rsid w:val="00167CCE"/>
    <w:rsid w:val="00174BEE"/>
    <w:rsid w:val="001846F9"/>
    <w:rsid w:val="001973CF"/>
    <w:rsid w:val="00197F82"/>
    <w:rsid w:val="001B0C37"/>
    <w:rsid w:val="001B39E8"/>
    <w:rsid w:val="001B7340"/>
    <w:rsid w:val="001B7E37"/>
    <w:rsid w:val="001C16C9"/>
    <w:rsid w:val="001D0D86"/>
    <w:rsid w:val="001E2D3E"/>
    <w:rsid w:val="001F22B9"/>
    <w:rsid w:val="001F5895"/>
    <w:rsid w:val="002015EE"/>
    <w:rsid w:val="00203A75"/>
    <w:rsid w:val="0022328E"/>
    <w:rsid w:val="00225029"/>
    <w:rsid w:val="00232DE4"/>
    <w:rsid w:val="0025284B"/>
    <w:rsid w:val="00252EAB"/>
    <w:rsid w:val="00264715"/>
    <w:rsid w:val="00265992"/>
    <w:rsid w:val="00265997"/>
    <w:rsid w:val="00273837"/>
    <w:rsid w:val="00276496"/>
    <w:rsid w:val="002803FE"/>
    <w:rsid w:val="002B6565"/>
    <w:rsid w:val="002D1E04"/>
    <w:rsid w:val="002F030B"/>
    <w:rsid w:val="002F1779"/>
    <w:rsid w:val="002F54A3"/>
    <w:rsid w:val="00301865"/>
    <w:rsid w:val="003018AB"/>
    <w:rsid w:val="003120E9"/>
    <w:rsid w:val="003148CF"/>
    <w:rsid w:val="00316A61"/>
    <w:rsid w:val="003239AB"/>
    <w:rsid w:val="003448D1"/>
    <w:rsid w:val="00360CFE"/>
    <w:rsid w:val="00364D59"/>
    <w:rsid w:val="00367965"/>
    <w:rsid w:val="00370958"/>
    <w:rsid w:val="00383329"/>
    <w:rsid w:val="0039074A"/>
    <w:rsid w:val="00394146"/>
    <w:rsid w:val="003A77E6"/>
    <w:rsid w:val="003C7BA2"/>
    <w:rsid w:val="003D027A"/>
    <w:rsid w:val="003D5545"/>
    <w:rsid w:val="003F1BD8"/>
    <w:rsid w:val="004130C4"/>
    <w:rsid w:val="00416E01"/>
    <w:rsid w:val="00420D08"/>
    <w:rsid w:val="004311D1"/>
    <w:rsid w:val="00436246"/>
    <w:rsid w:val="0044732A"/>
    <w:rsid w:val="0045569E"/>
    <w:rsid w:val="00465DE9"/>
    <w:rsid w:val="00474CCD"/>
    <w:rsid w:val="004804FC"/>
    <w:rsid w:val="00484BE5"/>
    <w:rsid w:val="004867FB"/>
    <w:rsid w:val="0049331A"/>
    <w:rsid w:val="00494A1D"/>
    <w:rsid w:val="00495EC8"/>
    <w:rsid w:val="004A044B"/>
    <w:rsid w:val="004A2C58"/>
    <w:rsid w:val="004A5824"/>
    <w:rsid w:val="004B3470"/>
    <w:rsid w:val="004B7123"/>
    <w:rsid w:val="004D4FC6"/>
    <w:rsid w:val="004E55DD"/>
    <w:rsid w:val="004F75A5"/>
    <w:rsid w:val="00521566"/>
    <w:rsid w:val="00523988"/>
    <w:rsid w:val="00541A2D"/>
    <w:rsid w:val="0054770D"/>
    <w:rsid w:val="0055490C"/>
    <w:rsid w:val="0055636F"/>
    <w:rsid w:val="005769AD"/>
    <w:rsid w:val="00577091"/>
    <w:rsid w:val="00580538"/>
    <w:rsid w:val="00581C25"/>
    <w:rsid w:val="00587391"/>
    <w:rsid w:val="00595BFD"/>
    <w:rsid w:val="00596C87"/>
    <w:rsid w:val="00597891"/>
    <w:rsid w:val="005A1ECF"/>
    <w:rsid w:val="005C21D3"/>
    <w:rsid w:val="005C394E"/>
    <w:rsid w:val="005C39FC"/>
    <w:rsid w:val="005E61D1"/>
    <w:rsid w:val="005E75FC"/>
    <w:rsid w:val="00601D4C"/>
    <w:rsid w:val="006100EF"/>
    <w:rsid w:val="00610F1A"/>
    <w:rsid w:val="00611C5D"/>
    <w:rsid w:val="00612F23"/>
    <w:rsid w:val="0062740F"/>
    <w:rsid w:val="0064106E"/>
    <w:rsid w:val="0064468E"/>
    <w:rsid w:val="00646D83"/>
    <w:rsid w:val="00655C52"/>
    <w:rsid w:val="00657D34"/>
    <w:rsid w:val="0066121D"/>
    <w:rsid w:val="00666D7E"/>
    <w:rsid w:val="00667A29"/>
    <w:rsid w:val="00672F77"/>
    <w:rsid w:val="00674811"/>
    <w:rsid w:val="0067788E"/>
    <w:rsid w:val="00680B9C"/>
    <w:rsid w:val="00684A51"/>
    <w:rsid w:val="00687191"/>
    <w:rsid w:val="006B13AD"/>
    <w:rsid w:val="006B4205"/>
    <w:rsid w:val="006D6573"/>
    <w:rsid w:val="006D7312"/>
    <w:rsid w:val="006E44F7"/>
    <w:rsid w:val="00700297"/>
    <w:rsid w:val="00714730"/>
    <w:rsid w:val="0071791C"/>
    <w:rsid w:val="007438C2"/>
    <w:rsid w:val="00753444"/>
    <w:rsid w:val="007553BA"/>
    <w:rsid w:val="00760D74"/>
    <w:rsid w:val="00773F96"/>
    <w:rsid w:val="00776610"/>
    <w:rsid w:val="007779BC"/>
    <w:rsid w:val="00792BBA"/>
    <w:rsid w:val="007963C6"/>
    <w:rsid w:val="007976EC"/>
    <w:rsid w:val="007B629A"/>
    <w:rsid w:val="007E7456"/>
    <w:rsid w:val="00804CA1"/>
    <w:rsid w:val="00806757"/>
    <w:rsid w:val="00821017"/>
    <w:rsid w:val="00827132"/>
    <w:rsid w:val="0083090B"/>
    <w:rsid w:val="00832FB8"/>
    <w:rsid w:val="00844BEB"/>
    <w:rsid w:val="00851215"/>
    <w:rsid w:val="008600ED"/>
    <w:rsid w:val="008614BE"/>
    <w:rsid w:val="008653F0"/>
    <w:rsid w:val="00872D29"/>
    <w:rsid w:val="0087737A"/>
    <w:rsid w:val="0089306C"/>
    <w:rsid w:val="008A5AAE"/>
    <w:rsid w:val="008C44EC"/>
    <w:rsid w:val="008E5505"/>
    <w:rsid w:val="008E606B"/>
    <w:rsid w:val="00922E05"/>
    <w:rsid w:val="00932804"/>
    <w:rsid w:val="00942EB8"/>
    <w:rsid w:val="00944ABB"/>
    <w:rsid w:val="00944B63"/>
    <w:rsid w:val="0095504D"/>
    <w:rsid w:val="0096312A"/>
    <w:rsid w:val="00995F5B"/>
    <w:rsid w:val="009D2872"/>
    <w:rsid w:val="00A025C9"/>
    <w:rsid w:val="00A11AC4"/>
    <w:rsid w:val="00A13F34"/>
    <w:rsid w:val="00A15817"/>
    <w:rsid w:val="00A15B0F"/>
    <w:rsid w:val="00A20FF7"/>
    <w:rsid w:val="00A2697E"/>
    <w:rsid w:val="00A56F19"/>
    <w:rsid w:val="00A614CE"/>
    <w:rsid w:val="00A676AE"/>
    <w:rsid w:val="00A84C2C"/>
    <w:rsid w:val="00AA5985"/>
    <w:rsid w:val="00AB3A86"/>
    <w:rsid w:val="00AB5D67"/>
    <w:rsid w:val="00AC012E"/>
    <w:rsid w:val="00AC11FD"/>
    <w:rsid w:val="00AD53F8"/>
    <w:rsid w:val="00AF1E31"/>
    <w:rsid w:val="00AF27D4"/>
    <w:rsid w:val="00AF3ECC"/>
    <w:rsid w:val="00AF5689"/>
    <w:rsid w:val="00B009C0"/>
    <w:rsid w:val="00B013FB"/>
    <w:rsid w:val="00B03115"/>
    <w:rsid w:val="00B1037A"/>
    <w:rsid w:val="00B222DE"/>
    <w:rsid w:val="00B3257B"/>
    <w:rsid w:val="00B32BDB"/>
    <w:rsid w:val="00B33989"/>
    <w:rsid w:val="00B42E5A"/>
    <w:rsid w:val="00B51BB8"/>
    <w:rsid w:val="00B57D5D"/>
    <w:rsid w:val="00B757D7"/>
    <w:rsid w:val="00B8046C"/>
    <w:rsid w:val="00B83F03"/>
    <w:rsid w:val="00B8655F"/>
    <w:rsid w:val="00BA49D2"/>
    <w:rsid w:val="00BA51C5"/>
    <w:rsid w:val="00BA64E4"/>
    <w:rsid w:val="00BB2873"/>
    <w:rsid w:val="00BB4790"/>
    <w:rsid w:val="00BC1046"/>
    <w:rsid w:val="00BC50B2"/>
    <w:rsid w:val="00BC6D28"/>
    <w:rsid w:val="00BE0043"/>
    <w:rsid w:val="00BE3947"/>
    <w:rsid w:val="00BE3E3D"/>
    <w:rsid w:val="00BF0858"/>
    <w:rsid w:val="00BF35E4"/>
    <w:rsid w:val="00BF7946"/>
    <w:rsid w:val="00C0140C"/>
    <w:rsid w:val="00C05898"/>
    <w:rsid w:val="00C1056E"/>
    <w:rsid w:val="00C165B2"/>
    <w:rsid w:val="00C16FF3"/>
    <w:rsid w:val="00C1750B"/>
    <w:rsid w:val="00C61E84"/>
    <w:rsid w:val="00C738DD"/>
    <w:rsid w:val="00C757FE"/>
    <w:rsid w:val="00C7783A"/>
    <w:rsid w:val="00C948AD"/>
    <w:rsid w:val="00CC2124"/>
    <w:rsid w:val="00CE0D18"/>
    <w:rsid w:val="00CE20F8"/>
    <w:rsid w:val="00CE2EB2"/>
    <w:rsid w:val="00CE38FD"/>
    <w:rsid w:val="00CE76BF"/>
    <w:rsid w:val="00CF1897"/>
    <w:rsid w:val="00CF21D5"/>
    <w:rsid w:val="00D05749"/>
    <w:rsid w:val="00D063D0"/>
    <w:rsid w:val="00D14605"/>
    <w:rsid w:val="00D30DA1"/>
    <w:rsid w:val="00D35FBB"/>
    <w:rsid w:val="00D362FA"/>
    <w:rsid w:val="00D409AE"/>
    <w:rsid w:val="00D505E2"/>
    <w:rsid w:val="00D515CB"/>
    <w:rsid w:val="00D61C53"/>
    <w:rsid w:val="00D732E4"/>
    <w:rsid w:val="00D7438C"/>
    <w:rsid w:val="00D74F18"/>
    <w:rsid w:val="00D817FE"/>
    <w:rsid w:val="00D81BDB"/>
    <w:rsid w:val="00D91D7F"/>
    <w:rsid w:val="00DA55A1"/>
    <w:rsid w:val="00DB0EEF"/>
    <w:rsid w:val="00DB3DFB"/>
    <w:rsid w:val="00DF4C6D"/>
    <w:rsid w:val="00DF6D59"/>
    <w:rsid w:val="00E0246C"/>
    <w:rsid w:val="00E15CE7"/>
    <w:rsid w:val="00E2454C"/>
    <w:rsid w:val="00E42BD1"/>
    <w:rsid w:val="00E445C7"/>
    <w:rsid w:val="00E46AE7"/>
    <w:rsid w:val="00E52933"/>
    <w:rsid w:val="00E52C35"/>
    <w:rsid w:val="00E55628"/>
    <w:rsid w:val="00E56AEA"/>
    <w:rsid w:val="00E60848"/>
    <w:rsid w:val="00E70FDF"/>
    <w:rsid w:val="00E819B1"/>
    <w:rsid w:val="00E833E5"/>
    <w:rsid w:val="00E86FCD"/>
    <w:rsid w:val="00E926BF"/>
    <w:rsid w:val="00EA4386"/>
    <w:rsid w:val="00EA6522"/>
    <w:rsid w:val="00EB2755"/>
    <w:rsid w:val="00EB3142"/>
    <w:rsid w:val="00EB40E8"/>
    <w:rsid w:val="00EC2113"/>
    <w:rsid w:val="00EC3AD8"/>
    <w:rsid w:val="00ED0A22"/>
    <w:rsid w:val="00ED5A3C"/>
    <w:rsid w:val="00EF1B08"/>
    <w:rsid w:val="00EF2603"/>
    <w:rsid w:val="00EF4FEA"/>
    <w:rsid w:val="00EF710F"/>
    <w:rsid w:val="00F22E28"/>
    <w:rsid w:val="00F334C9"/>
    <w:rsid w:val="00F349BD"/>
    <w:rsid w:val="00F44350"/>
    <w:rsid w:val="00F52037"/>
    <w:rsid w:val="00F52381"/>
    <w:rsid w:val="00F55650"/>
    <w:rsid w:val="00F574DB"/>
    <w:rsid w:val="00F65C7E"/>
    <w:rsid w:val="00F6778B"/>
    <w:rsid w:val="00F72A8B"/>
    <w:rsid w:val="00F77AB3"/>
    <w:rsid w:val="00F804C3"/>
    <w:rsid w:val="00F97258"/>
    <w:rsid w:val="00FA48A2"/>
    <w:rsid w:val="00FB33CD"/>
    <w:rsid w:val="00FB7845"/>
    <w:rsid w:val="00FC6D6A"/>
    <w:rsid w:val="00FC6E76"/>
    <w:rsid w:val="00FC7A75"/>
    <w:rsid w:val="00FD2854"/>
    <w:rsid w:val="00FD36A6"/>
    <w:rsid w:val="00FF4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CADD"/>
  <w15:docId w15:val="{8A82FF42-5D3E-448A-8433-11E267B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121D"/>
    <w:pPr>
      <w:adjustRightInd w:val="0"/>
      <w:spacing w:line="280" w:lineRule="atLeast"/>
    </w:pPr>
    <w:rPr>
      <w:rFonts w:ascii="Arial" w:hAnsi="Arial"/>
    </w:rPr>
  </w:style>
  <w:style w:type="paragraph" w:styleId="Kop1">
    <w:name w:val="heading 1"/>
    <w:basedOn w:val="Standaard"/>
    <w:next w:val="Standaard"/>
    <w:qFormat/>
    <w:pPr>
      <w:keepNext/>
      <w:numPr>
        <w:numId w:val="1"/>
      </w:numPr>
      <w:spacing w:before="280"/>
      <w:outlineLvl w:val="0"/>
    </w:pPr>
    <w:rPr>
      <w:b/>
      <w:sz w:val="28"/>
    </w:rPr>
  </w:style>
  <w:style w:type="paragraph" w:styleId="Kop2">
    <w:name w:val="heading 2"/>
    <w:basedOn w:val="Kop1"/>
    <w:next w:val="Standaard"/>
    <w:qFormat/>
    <w:pPr>
      <w:numPr>
        <w:ilvl w:val="1"/>
        <w:numId w:val="2"/>
      </w:numPr>
      <w:adjustRightInd/>
      <w:outlineLvl w:val="1"/>
    </w:pPr>
    <w:rPr>
      <w:sz w:val="24"/>
    </w:rPr>
  </w:style>
  <w:style w:type="paragraph" w:styleId="Kop3">
    <w:name w:val="heading 3"/>
    <w:basedOn w:val="Kop2"/>
    <w:next w:val="Standaard"/>
    <w:qFormat/>
    <w:pPr>
      <w:numPr>
        <w:ilvl w:val="2"/>
        <w:numId w:val="3"/>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uiPriority w:val="39"/>
    <w:rsid w:val="00C1056E"/>
    <w:pPr>
      <w:keepNext/>
      <w:tabs>
        <w:tab w:val="right" w:pos="7800"/>
      </w:tabs>
      <w:adjustRightInd/>
      <w:spacing w:before="280"/>
      <w:ind w:right="600" w:hanging="1320"/>
    </w:pPr>
    <w:rPr>
      <w:noProof/>
    </w:rPr>
  </w:style>
  <w:style w:type="paragraph" w:styleId="Inhopg2">
    <w:name w:val="toc 2"/>
    <w:basedOn w:val="Inhopg1"/>
    <w:next w:val="Standaard"/>
    <w:autoRedefine/>
    <w:uiPriority w:val="39"/>
    <w:pPr>
      <w:keepNext w:val="0"/>
      <w:adjustRightInd w:val="0"/>
      <w:spacing w:before="0"/>
    </w:pPr>
    <w:rPr>
      <w:b/>
    </w:rPr>
  </w:style>
  <w:style w:type="paragraph" w:styleId="Inhopg3">
    <w:name w:val="toc 3"/>
    <w:basedOn w:val="Inhopg2"/>
    <w:next w:val="Standaard"/>
    <w:autoRedefine/>
    <w:semiHidden/>
  </w:style>
  <w:style w:type="paragraph" w:styleId="Lijstopsomteken">
    <w:name w:val="List Bullet"/>
    <w:basedOn w:val="Standaard"/>
    <w:rsid w:val="00BA51C5"/>
    <w:pPr>
      <w:numPr>
        <w:numId w:val="4"/>
      </w:numPr>
    </w:pPr>
    <w:rPr>
      <w:lang w:eastAsia="en-US"/>
    </w:rPr>
  </w:style>
  <w:style w:type="paragraph" w:styleId="Lijstopsomteken2">
    <w:name w:val="List Bullet 2"/>
    <w:basedOn w:val="Standaard"/>
    <w:rsid w:val="00BA51C5"/>
    <w:pPr>
      <w:numPr>
        <w:numId w:val="5"/>
      </w:numPr>
    </w:pPr>
    <w:rPr>
      <w:lang w:eastAsia="en-US"/>
    </w:rPr>
  </w:style>
  <w:style w:type="paragraph" w:styleId="Lijstopsomteken3">
    <w:name w:val="List Bullet 3"/>
    <w:basedOn w:val="Standaard"/>
    <w:rsid w:val="00BA51C5"/>
    <w:pPr>
      <w:numPr>
        <w:numId w:val="6"/>
      </w:numPr>
    </w:pPr>
    <w:rPr>
      <w:lang w:eastAsia="en-US"/>
    </w:rPr>
  </w:style>
  <w:style w:type="paragraph" w:styleId="Lijstnummering">
    <w:name w:val="List Number"/>
    <w:basedOn w:val="Standaard"/>
    <w:rsid w:val="00BA51C5"/>
    <w:pPr>
      <w:numPr>
        <w:numId w:val="7"/>
      </w:numPr>
      <w:tabs>
        <w:tab w:val="left" w:pos="1225"/>
      </w:tabs>
    </w:pPr>
    <w:rPr>
      <w:lang w:eastAsia="en-US"/>
    </w:rPr>
  </w:style>
  <w:style w:type="paragraph" w:styleId="Lijstnummering2">
    <w:name w:val="List Number 2"/>
    <w:basedOn w:val="Standaard"/>
    <w:rsid w:val="00BA51C5"/>
    <w:pPr>
      <w:numPr>
        <w:ilvl w:val="1"/>
        <w:numId w:val="7"/>
      </w:numPr>
    </w:pPr>
  </w:style>
  <w:style w:type="paragraph" w:styleId="Lijstnummering3">
    <w:name w:val="List Number 3"/>
    <w:basedOn w:val="Standaard"/>
    <w:rsid w:val="00BA51C5"/>
    <w:pPr>
      <w:numPr>
        <w:ilvl w:val="2"/>
        <w:numId w:val="7"/>
      </w:numPr>
    </w:pPr>
  </w:style>
  <w:style w:type="paragraph" w:styleId="Koptekst">
    <w:name w:val="header"/>
    <w:basedOn w:val="Standaard"/>
    <w:rsid w:val="00597891"/>
    <w:pPr>
      <w:tabs>
        <w:tab w:val="center" w:pos="4320"/>
        <w:tab w:val="right" w:pos="8640"/>
      </w:tabs>
    </w:pPr>
  </w:style>
  <w:style w:type="paragraph" w:styleId="Voettekst">
    <w:name w:val="footer"/>
    <w:basedOn w:val="Standaard"/>
    <w:rsid w:val="00597891"/>
    <w:pPr>
      <w:tabs>
        <w:tab w:val="center" w:pos="4320"/>
        <w:tab w:val="right" w:pos="8640"/>
      </w:tabs>
    </w:pPr>
  </w:style>
  <w:style w:type="paragraph" w:customStyle="1" w:styleId="Huisstijl-Titel">
    <w:name w:val="Huisstijl-Titel"/>
    <w:basedOn w:val="Standaard"/>
    <w:rsid w:val="00B009C0"/>
    <w:rPr>
      <w:b/>
      <w:noProof/>
      <w:sz w:val="28"/>
    </w:rPr>
  </w:style>
  <w:style w:type="paragraph" w:customStyle="1" w:styleId="Huisstijl-SubTitel">
    <w:name w:val="Huisstijl-SubTitel"/>
    <w:basedOn w:val="Huisstijl-Titel"/>
    <w:rsid w:val="00B009C0"/>
    <w:rPr>
      <w:sz w:val="24"/>
    </w:rPr>
  </w:style>
  <w:style w:type="paragraph" w:customStyle="1" w:styleId="Huisstijl-ExtraTekst">
    <w:name w:val="Huisstijl-ExtraTekst"/>
    <w:basedOn w:val="Huisstijl-Titel"/>
    <w:rsid w:val="00B009C0"/>
    <w:rPr>
      <w:sz w:val="20"/>
    </w:rPr>
  </w:style>
  <w:style w:type="table" w:styleId="Tabelraster">
    <w:name w:val="Table Grid"/>
    <w:basedOn w:val="Standaardtabel"/>
    <w:rsid w:val="00B009C0"/>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semiHidden/>
    <w:rsid w:val="00B009C0"/>
    <w:pPr>
      <w:keepNext/>
      <w:tabs>
        <w:tab w:val="right" w:pos="7800"/>
      </w:tabs>
      <w:spacing w:before="280"/>
      <w:ind w:right="600"/>
    </w:pPr>
    <w:rPr>
      <w:b/>
      <w:noProof/>
    </w:rPr>
  </w:style>
  <w:style w:type="paragraph" w:styleId="Inhopg8">
    <w:name w:val="toc 8"/>
    <w:basedOn w:val="Inhopg7"/>
    <w:next w:val="Standaard"/>
    <w:semiHidden/>
    <w:rsid w:val="00B009C0"/>
    <w:pPr>
      <w:keepNext w:val="0"/>
      <w:spacing w:before="0"/>
    </w:pPr>
    <w:rPr>
      <w:b w:val="0"/>
    </w:rPr>
  </w:style>
  <w:style w:type="paragraph" w:styleId="Inhopg9">
    <w:name w:val="toc 9"/>
    <w:basedOn w:val="Inhopg8"/>
    <w:next w:val="Standaard"/>
    <w:semiHidden/>
    <w:rsid w:val="00B009C0"/>
  </w:style>
  <w:style w:type="paragraph" w:styleId="Ballontekst">
    <w:name w:val="Balloon Text"/>
    <w:basedOn w:val="Standaard"/>
    <w:link w:val="BallontekstChar"/>
    <w:rsid w:val="00BA64E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A64E4"/>
    <w:rPr>
      <w:rFonts w:ascii="Tahoma" w:hAnsi="Tahoma" w:cs="Tahoma"/>
      <w:sz w:val="16"/>
      <w:szCs w:val="16"/>
    </w:rPr>
  </w:style>
  <w:style w:type="paragraph" w:styleId="Voetnoottekst">
    <w:name w:val="footnote text"/>
    <w:basedOn w:val="Standaard"/>
    <w:link w:val="VoetnoottekstChar"/>
    <w:rsid w:val="006100EF"/>
    <w:pPr>
      <w:spacing w:line="240" w:lineRule="auto"/>
    </w:pPr>
  </w:style>
  <w:style w:type="character" w:customStyle="1" w:styleId="VoetnoottekstChar">
    <w:name w:val="Voetnoottekst Char"/>
    <w:basedOn w:val="Standaardalinea-lettertype"/>
    <w:link w:val="Voetnoottekst"/>
    <w:rsid w:val="006100EF"/>
    <w:rPr>
      <w:rFonts w:ascii="Arial" w:hAnsi="Arial"/>
    </w:rPr>
  </w:style>
  <w:style w:type="character" w:styleId="Voetnootmarkering">
    <w:name w:val="footnote reference"/>
    <w:basedOn w:val="Standaardalinea-lettertype"/>
    <w:rsid w:val="006100EF"/>
    <w:rPr>
      <w:vertAlign w:val="superscript"/>
    </w:rPr>
  </w:style>
  <w:style w:type="character" w:styleId="Verwijzingopmerking">
    <w:name w:val="annotation reference"/>
    <w:basedOn w:val="Standaardalinea-lettertype"/>
    <w:rsid w:val="005E61D1"/>
    <w:rPr>
      <w:sz w:val="16"/>
      <w:szCs w:val="16"/>
    </w:rPr>
  </w:style>
  <w:style w:type="paragraph" w:styleId="Tekstopmerking">
    <w:name w:val="annotation text"/>
    <w:basedOn w:val="Standaard"/>
    <w:link w:val="TekstopmerkingChar"/>
    <w:rsid w:val="005E61D1"/>
    <w:pPr>
      <w:spacing w:line="240" w:lineRule="auto"/>
    </w:pPr>
  </w:style>
  <w:style w:type="character" w:customStyle="1" w:styleId="TekstopmerkingChar">
    <w:name w:val="Tekst opmerking Char"/>
    <w:basedOn w:val="Standaardalinea-lettertype"/>
    <w:link w:val="Tekstopmerking"/>
    <w:rsid w:val="005E61D1"/>
    <w:rPr>
      <w:rFonts w:ascii="Arial" w:hAnsi="Arial"/>
    </w:rPr>
  </w:style>
  <w:style w:type="paragraph" w:styleId="Onderwerpvanopmerking">
    <w:name w:val="annotation subject"/>
    <w:basedOn w:val="Tekstopmerking"/>
    <w:next w:val="Tekstopmerking"/>
    <w:link w:val="OnderwerpvanopmerkingChar"/>
    <w:rsid w:val="005E61D1"/>
    <w:rPr>
      <w:b/>
      <w:bCs/>
    </w:rPr>
  </w:style>
  <w:style w:type="character" w:customStyle="1" w:styleId="OnderwerpvanopmerkingChar">
    <w:name w:val="Onderwerp van opmerking Char"/>
    <w:basedOn w:val="TekstopmerkingChar"/>
    <w:link w:val="Onderwerpvanopmerking"/>
    <w:rsid w:val="005E61D1"/>
    <w:rPr>
      <w:rFonts w:ascii="Arial" w:hAnsi="Arial"/>
      <w:b/>
      <w:bCs/>
    </w:rPr>
  </w:style>
  <w:style w:type="character" w:styleId="Hyperlink">
    <w:name w:val="Hyperlink"/>
    <w:basedOn w:val="Standaardalinea-lettertype"/>
    <w:uiPriority w:val="99"/>
    <w:unhideWhenUsed/>
    <w:rsid w:val="008614BE"/>
    <w:rPr>
      <w:color w:val="0000FF" w:themeColor="hyperlink"/>
      <w:u w:val="single"/>
    </w:rPr>
  </w:style>
  <w:style w:type="paragraph" w:styleId="Lijstalinea">
    <w:name w:val="List Paragraph"/>
    <w:basedOn w:val="Standaard"/>
    <w:uiPriority w:val="34"/>
    <w:qFormat/>
    <w:rsid w:val="00B42E5A"/>
    <w:pPr>
      <w:ind w:left="720"/>
      <w:contextualSpacing/>
    </w:pPr>
  </w:style>
  <w:style w:type="paragraph" w:styleId="Geenafstand">
    <w:name w:val="No Spacing"/>
    <w:uiPriority w:val="1"/>
    <w:qFormat/>
    <w:rsid w:val="00B51BB8"/>
    <w:rPr>
      <w:rFonts w:asciiTheme="minorHAnsi" w:eastAsiaTheme="minorHAnsi" w:hAnsiTheme="minorHAnsi" w:cstheme="minorBidi"/>
      <w:sz w:val="22"/>
      <w:szCs w:val="22"/>
      <w:lang w:eastAsia="en-US"/>
    </w:rPr>
  </w:style>
  <w:style w:type="paragraph" w:styleId="Titel">
    <w:name w:val="Title"/>
    <w:basedOn w:val="Standaard"/>
    <w:next w:val="Standaard"/>
    <w:link w:val="TitelChar"/>
    <w:qFormat/>
    <w:rsid w:val="00C10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1056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1056E"/>
    <w:pPr>
      <w:autoSpaceDE w:val="0"/>
      <w:autoSpaceDN w:val="0"/>
      <w:adjustRightInd w:val="0"/>
    </w:pPr>
    <w:rPr>
      <w:rFonts w:ascii="Arial" w:hAnsi="Arial" w:cs="Arial"/>
      <w:color w:val="000000"/>
      <w:sz w:val="24"/>
      <w:szCs w:val="24"/>
    </w:rPr>
  </w:style>
  <w:style w:type="paragraph" w:customStyle="1" w:styleId="default0">
    <w:name w:val="default"/>
    <w:basedOn w:val="Standaard"/>
    <w:rsid w:val="00C1056E"/>
    <w:pPr>
      <w:adjustRightInd/>
      <w:spacing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8419">
      <w:bodyDiv w:val="1"/>
      <w:marLeft w:val="0"/>
      <w:marRight w:val="0"/>
      <w:marTop w:val="0"/>
      <w:marBottom w:val="0"/>
      <w:divBdr>
        <w:top w:val="none" w:sz="0" w:space="0" w:color="auto"/>
        <w:left w:val="none" w:sz="0" w:space="0" w:color="auto"/>
        <w:bottom w:val="none" w:sz="0" w:space="0" w:color="auto"/>
        <w:right w:val="none" w:sz="0" w:space="0" w:color="auto"/>
      </w:divBdr>
      <w:divsChild>
        <w:div w:id="1363632916">
          <w:marLeft w:val="0"/>
          <w:marRight w:val="0"/>
          <w:marTop w:val="0"/>
          <w:marBottom w:val="0"/>
          <w:divBdr>
            <w:top w:val="none" w:sz="0" w:space="0" w:color="auto"/>
            <w:left w:val="none" w:sz="0" w:space="0" w:color="auto"/>
            <w:bottom w:val="none" w:sz="0" w:space="0" w:color="auto"/>
            <w:right w:val="none" w:sz="0" w:space="0" w:color="auto"/>
          </w:divBdr>
          <w:divsChild>
            <w:div w:id="1744067349">
              <w:marLeft w:val="0"/>
              <w:marRight w:val="0"/>
              <w:marTop w:val="0"/>
              <w:marBottom w:val="0"/>
              <w:divBdr>
                <w:top w:val="none" w:sz="0" w:space="0" w:color="auto"/>
                <w:left w:val="none" w:sz="0" w:space="0" w:color="auto"/>
                <w:bottom w:val="none" w:sz="0" w:space="0" w:color="auto"/>
                <w:right w:val="none" w:sz="0" w:space="0" w:color="auto"/>
              </w:divBdr>
              <w:divsChild>
                <w:div w:id="1358847789">
                  <w:marLeft w:val="0"/>
                  <w:marRight w:val="0"/>
                  <w:marTop w:val="0"/>
                  <w:marBottom w:val="0"/>
                  <w:divBdr>
                    <w:top w:val="none" w:sz="0" w:space="0" w:color="auto"/>
                    <w:left w:val="none" w:sz="0" w:space="0" w:color="auto"/>
                    <w:bottom w:val="none" w:sz="0" w:space="0" w:color="auto"/>
                    <w:right w:val="none" w:sz="0" w:space="0" w:color="auto"/>
                  </w:divBdr>
                  <w:divsChild>
                    <w:div w:id="852300066">
                      <w:marLeft w:val="0"/>
                      <w:marRight w:val="0"/>
                      <w:marTop w:val="0"/>
                      <w:marBottom w:val="0"/>
                      <w:divBdr>
                        <w:top w:val="none" w:sz="0" w:space="0" w:color="auto"/>
                        <w:left w:val="none" w:sz="0" w:space="0" w:color="auto"/>
                        <w:bottom w:val="none" w:sz="0" w:space="0" w:color="auto"/>
                        <w:right w:val="none" w:sz="0" w:space="0" w:color="auto"/>
                      </w:divBdr>
                      <w:divsChild>
                        <w:div w:id="1840655628">
                          <w:marLeft w:val="-150"/>
                          <w:marRight w:val="-150"/>
                          <w:marTop w:val="0"/>
                          <w:marBottom w:val="0"/>
                          <w:divBdr>
                            <w:top w:val="none" w:sz="0" w:space="0" w:color="auto"/>
                            <w:left w:val="none" w:sz="0" w:space="0" w:color="auto"/>
                            <w:bottom w:val="none" w:sz="0" w:space="0" w:color="auto"/>
                            <w:right w:val="none" w:sz="0" w:space="0" w:color="auto"/>
                          </w:divBdr>
                          <w:divsChild>
                            <w:div w:id="92670536">
                              <w:marLeft w:val="0"/>
                              <w:marRight w:val="0"/>
                              <w:marTop w:val="0"/>
                              <w:marBottom w:val="0"/>
                              <w:divBdr>
                                <w:top w:val="none" w:sz="0" w:space="0" w:color="auto"/>
                                <w:left w:val="none" w:sz="0" w:space="0" w:color="auto"/>
                                <w:bottom w:val="none" w:sz="0" w:space="0" w:color="auto"/>
                                <w:right w:val="none" w:sz="0" w:space="0" w:color="auto"/>
                              </w:divBdr>
                              <w:divsChild>
                                <w:div w:id="1999573080">
                                  <w:marLeft w:val="-150"/>
                                  <w:marRight w:val="-150"/>
                                  <w:marTop w:val="0"/>
                                  <w:marBottom w:val="0"/>
                                  <w:divBdr>
                                    <w:top w:val="none" w:sz="0" w:space="0" w:color="auto"/>
                                    <w:left w:val="none" w:sz="0" w:space="0" w:color="auto"/>
                                    <w:bottom w:val="none" w:sz="0" w:space="0" w:color="auto"/>
                                    <w:right w:val="none" w:sz="0" w:space="0" w:color="auto"/>
                                  </w:divBdr>
                                  <w:divsChild>
                                    <w:div w:id="477764543">
                                      <w:marLeft w:val="0"/>
                                      <w:marRight w:val="0"/>
                                      <w:marTop w:val="0"/>
                                      <w:marBottom w:val="0"/>
                                      <w:divBdr>
                                        <w:top w:val="none" w:sz="0" w:space="0" w:color="auto"/>
                                        <w:left w:val="none" w:sz="0" w:space="0" w:color="auto"/>
                                        <w:bottom w:val="none" w:sz="0" w:space="0" w:color="auto"/>
                                        <w:right w:val="none" w:sz="0" w:space="0" w:color="auto"/>
                                      </w:divBdr>
                                      <w:divsChild>
                                        <w:div w:id="603196968">
                                          <w:marLeft w:val="0"/>
                                          <w:marRight w:val="0"/>
                                          <w:marTop w:val="0"/>
                                          <w:marBottom w:val="0"/>
                                          <w:divBdr>
                                            <w:top w:val="none" w:sz="0" w:space="0" w:color="auto"/>
                                            <w:left w:val="none" w:sz="0" w:space="0" w:color="auto"/>
                                            <w:bottom w:val="none" w:sz="0" w:space="0" w:color="auto"/>
                                            <w:right w:val="none" w:sz="0" w:space="0" w:color="auto"/>
                                          </w:divBdr>
                                          <w:divsChild>
                                            <w:div w:id="10571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18311">
      <w:bodyDiv w:val="1"/>
      <w:marLeft w:val="0"/>
      <w:marRight w:val="0"/>
      <w:marTop w:val="0"/>
      <w:marBottom w:val="0"/>
      <w:divBdr>
        <w:top w:val="none" w:sz="0" w:space="0" w:color="auto"/>
        <w:left w:val="none" w:sz="0" w:space="0" w:color="auto"/>
        <w:bottom w:val="none" w:sz="0" w:space="0" w:color="auto"/>
        <w:right w:val="none" w:sz="0" w:space="0" w:color="auto"/>
      </w:divBdr>
      <w:divsChild>
        <w:div w:id="393163753">
          <w:marLeft w:val="0"/>
          <w:marRight w:val="0"/>
          <w:marTop w:val="0"/>
          <w:marBottom w:val="0"/>
          <w:divBdr>
            <w:top w:val="none" w:sz="0" w:space="0" w:color="auto"/>
            <w:left w:val="none" w:sz="0" w:space="0" w:color="auto"/>
            <w:bottom w:val="none" w:sz="0" w:space="0" w:color="auto"/>
            <w:right w:val="none" w:sz="0" w:space="0" w:color="auto"/>
          </w:divBdr>
          <w:divsChild>
            <w:div w:id="1845509178">
              <w:marLeft w:val="0"/>
              <w:marRight w:val="0"/>
              <w:marTop w:val="0"/>
              <w:marBottom w:val="0"/>
              <w:divBdr>
                <w:top w:val="none" w:sz="0" w:space="0" w:color="auto"/>
                <w:left w:val="none" w:sz="0" w:space="0" w:color="auto"/>
                <w:bottom w:val="none" w:sz="0" w:space="0" w:color="auto"/>
                <w:right w:val="none" w:sz="0" w:space="0" w:color="auto"/>
              </w:divBdr>
              <w:divsChild>
                <w:div w:id="1566603419">
                  <w:marLeft w:val="0"/>
                  <w:marRight w:val="0"/>
                  <w:marTop w:val="0"/>
                  <w:marBottom w:val="0"/>
                  <w:divBdr>
                    <w:top w:val="none" w:sz="0" w:space="0" w:color="auto"/>
                    <w:left w:val="none" w:sz="0" w:space="0" w:color="auto"/>
                    <w:bottom w:val="none" w:sz="0" w:space="0" w:color="auto"/>
                    <w:right w:val="none" w:sz="0" w:space="0" w:color="auto"/>
                  </w:divBdr>
                  <w:divsChild>
                    <w:div w:id="377976195">
                      <w:marLeft w:val="0"/>
                      <w:marRight w:val="0"/>
                      <w:marTop w:val="0"/>
                      <w:marBottom w:val="0"/>
                      <w:divBdr>
                        <w:top w:val="none" w:sz="0" w:space="0" w:color="auto"/>
                        <w:left w:val="none" w:sz="0" w:space="0" w:color="auto"/>
                        <w:bottom w:val="none" w:sz="0" w:space="0" w:color="auto"/>
                        <w:right w:val="none" w:sz="0" w:space="0" w:color="auto"/>
                      </w:divBdr>
                      <w:divsChild>
                        <w:div w:id="1639606547">
                          <w:marLeft w:val="0"/>
                          <w:marRight w:val="0"/>
                          <w:marTop w:val="0"/>
                          <w:marBottom w:val="0"/>
                          <w:divBdr>
                            <w:top w:val="none" w:sz="0" w:space="0" w:color="auto"/>
                            <w:left w:val="none" w:sz="0" w:space="0" w:color="auto"/>
                            <w:bottom w:val="none" w:sz="0" w:space="0" w:color="auto"/>
                            <w:right w:val="none" w:sz="0" w:space="0" w:color="auto"/>
                          </w:divBdr>
                          <w:divsChild>
                            <w:div w:id="1305503580">
                              <w:marLeft w:val="0"/>
                              <w:marRight w:val="0"/>
                              <w:marTop w:val="0"/>
                              <w:marBottom w:val="0"/>
                              <w:divBdr>
                                <w:top w:val="none" w:sz="0" w:space="0" w:color="auto"/>
                                <w:left w:val="none" w:sz="0" w:space="0" w:color="auto"/>
                                <w:bottom w:val="none" w:sz="0" w:space="0" w:color="auto"/>
                                <w:right w:val="none" w:sz="0" w:space="0" w:color="auto"/>
                              </w:divBdr>
                              <w:divsChild>
                                <w:div w:id="1717318171">
                                  <w:marLeft w:val="0"/>
                                  <w:marRight w:val="0"/>
                                  <w:marTop w:val="0"/>
                                  <w:marBottom w:val="0"/>
                                  <w:divBdr>
                                    <w:top w:val="none" w:sz="0" w:space="0" w:color="auto"/>
                                    <w:left w:val="none" w:sz="0" w:space="0" w:color="auto"/>
                                    <w:bottom w:val="none" w:sz="0" w:space="0" w:color="auto"/>
                                    <w:right w:val="none" w:sz="0" w:space="0" w:color="auto"/>
                                  </w:divBdr>
                                  <w:divsChild>
                                    <w:div w:id="231936454">
                                      <w:marLeft w:val="0"/>
                                      <w:marRight w:val="0"/>
                                      <w:marTop w:val="0"/>
                                      <w:marBottom w:val="0"/>
                                      <w:divBdr>
                                        <w:top w:val="none" w:sz="0" w:space="0" w:color="auto"/>
                                        <w:left w:val="none" w:sz="0" w:space="0" w:color="auto"/>
                                        <w:bottom w:val="none" w:sz="0" w:space="0" w:color="auto"/>
                                        <w:right w:val="none" w:sz="0" w:space="0" w:color="auto"/>
                                      </w:divBdr>
                                      <w:divsChild>
                                        <w:div w:id="48922033">
                                          <w:marLeft w:val="0"/>
                                          <w:marRight w:val="0"/>
                                          <w:marTop w:val="0"/>
                                          <w:marBottom w:val="0"/>
                                          <w:divBdr>
                                            <w:top w:val="none" w:sz="0" w:space="0" w:color="auto"/>
                                            <w:left w:val="none" w:sz="0" w:space="0" w:color="auto"/>
                                            <w:bottom w:val="none" w:sz="0" w:space="0" w:color="auto"/>
                                            <w:right w:val="none" w:sz="0" w:space="0" w:color="auto"/>
                                          </w:divBdr>
                                          <w:divsChild>
                                            <w:div w:id="1724594267">
                                              <w:marLeft w:val="0"/>
                                              <w:marRight w:val="0"/>
                                              <w:marTop w:val="0"/>
                                              <w:marBottom w:val="300"/>
                                              <w:divBdr>
                                                <w:top w:val="none" w:sz="0" w:space="0" w:color="auto"/>
                                                <w:left w:val="none" w:sz="0" w:space="0" w:color="auto"/>
                                                <w:bottom w:val="none" w:sz="0" w:space="0" w:color="auto"/>
                                                <w:right w:val="none" w:sz="0" w:space="0" w:color="auto"/>
                                              </w:divBdr>
                                              <w:divsChild>
                                                <w:div w:id="1404252493">
                                                  <w:marLeft w:val="0"/>
                                                  <w:marRight w:val="0"/>
                                                  <w:marTop w:val="0"/>
                                                  <w:marBottom w:val="0"/>
                                                  <w:divBdr>
                                                    <w:top w:val="none" w:sz="0" w:space="0" w:color="auto"/>
                                                    <w:left w:val="none" w:sz="0" w:space="0" w:color="auto"/>
                                                    <w:bottom w:val="none" w:sz="0" w:space="0" w:color="auto"/>
                                                    <w:right w:val="none" w:sz="0" w:space="0" w:color="auto"/>
                                                  </w:divBdr>
                                                  <w:divsChild>
                                                    <w:div w:id="53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2743">
      <w:bodyDiv w:val="1"/>
      <w:marLeft w:val="0"/>
      <w:marRight w:val="0"/>
      <w:marTop w:val="0"/>
      <w:marBottom w:val="0"/>
      <w:divBdr>
        <w:top w:val="none" w:sz="0" w:space="0" w:color="auto"/>
        <w:left w:val="none" w:sz="0" w:space="0" w:color="auto"/>
        <w:bottom w:val="none" w:sz="0" w:space="0" w:color="auto"/>
        <w:right w:val="none" w:sz="0" w:space="0" w:color="auto"/>
      </w:divBdr>
      <w:divsChild>
        <w:div w:id="1221592418">
          <w:marLeft w:val="0"/>
          <w:marRight w:val="0"/>
          <w:marTop w:val="0"/>
          <w:marBottom w:val="0"/>
          <w:divBdr>
            <w:top w:val="none" w:sz="0" w:space="0" w:color="auto"/>
            <w:left w:val="none" w:sz="0" w:space="0" w:color="auto"/>
            <w:bottom w:val="none" w:sz="0" w:space="0" w:color="auto"/>
            <w:right w:val="none" w:sz="0" w:space="0" w:color="auto"/>
          </w:divBdr>
          <w:divsChild>
            <w:div w:id="1424112296">
              <w:marLeft w:val="0"/>
              <w:marRight w:val="0"/>
              <w:marTop w:val="0"/>
              <w:marBottom w:val="0"/>
              <w:divBdr>
                <w:top w:val="none" w:sz="0" w:space="0" w:color="auto"/>
                <w:left w:val="none" w:sz="0" w:space="0" w:color="auto"/>
                <w:bottom w:val="none" w:sz="0" w:space="0" w:color="auto"/>
                <w:right w:val="none" w:sz="0" w:space="0" w:color="auto"/>
              </w:divBdr>
              <w:divsChild>
                <w:div w:id="715855982">
                  <w:marLeft w:val="0"/>
                  <w:marRight w:val="0"/>
                  <w:marTop w:val="0"/>
                  <w:marBottom w:val="0"/>
                  <w:divBdr>
                    <w:top w:val="none" w:sz="0" w:space="0" w:color="auto"/>
                    <w:left w:val="none" w:sz="0" w:space="0" w:color="auto"/>
                    <w:bottom w:val="none" w:sz="0" w:space="0" w:color="auto"/>
                    <w:right w:val="none" w:sz="0" w:space="0" w:color="auto"/>
                  </w:divBdr>
                  <w:divsChild>
                    <w:div w:id="142738840">
                      <w:marLeft w:val="0"/>
                      <w:marRight w:val="0"/>
                      <w:marTop w:val="0"/>
                      <w:marBottom w:val="0"/>
                      <w:divBdr>
                        <w:top w:val="none" w:sz="0" w:space="0" w:color="auto"/>
                        <w:left w:val="none" w:sz="0" w:space="0" w:color="auto"/>
                        <w:bottom w:val="none" w:sz="0" w:space="0" w:color="auto"/>
                        <w:right w:val="none" w:sz="0" w:space="0" w:color="auto"/>
                      </w:divBdr>
                      <w:divsChild>
                        <w:div w:id="1197741998">
                          <w:marLeft w:val="0"/>
                          <w:marRight w:val="0"/>
                          <w:marTop w:val="0"/>
                          <w:marBottom w:val="0"/>
                          <w:divBdr>
                            <w:top w:val="none" w:sz="0" w:space="0" w:color="auto"/>
                            <w:left w:val="none" w:sz="0" w:space="0" w:color="auto"/>
                            <w:bottom w:val="none" w:sz="0" w:space="0" w:color="auto"/>
                            <w:right w:val="none" w:sz="0" w:space="0" w:color="auto"/>
                          </w:divBdr>
                          <w:divsChild>
                            <w:div w:id="296565679">
                              <w:marLeft w:val="0"/>
                              <w:marRight w:val="0"/>
                              <w:marTop w:val="0"/>
                              <w:marBottom w:val="0"/>
                              <w:divBdr>
                                <w:top w:val="none" w:sz="0" w:space="0" w:color="auto"/>
                                <w:left w:val="none" w:sz="0" w:space="0" w:color="auto"/>
                                <w:bottom w:val="none" w:sz="0" w:space="0" w:color="auto"/>
                                <w:right w:val="none" w:sz="0" w:space="0" w:color="auto"/>
                              </w:divBdr>
                              <w:divsChild>
                                <w:div w:id="91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66369">
      <w:bodyDiv w:val="1"/>
      <w:marLeft w:val="0"/>
      <w:marRight w:val="0"/>
      <w:marTop w:val="0"/>
      <w:marBottom w:val="0"/>
      <w:divBdr>
        <w:top w:val="none" w:sz="0" w:space="0" w:color="auto"/>
        <w:left w:val="none" w:sz="0" w:space="0" w:color="auto"/>
        <w:bottom w:val="none" w:sz="0" w:space="0" w:color="auto"/>
        <w:right w:val="none" w:sz="0" w:space="0" w:color="auto"/>
      </w:divBdr>
      <w:divsChild>
        <w:div w:id="522520607">
          <w:marLeft w:val="0"/>
          <w:marRight w:val="0"/>
          <w:marTop w:val="0"/>
          <w:marBottom w:val="0"/>
          <w:divBdr>
            <w:top w:val="none" w:sz="0" w:space="0" w:color="auto"/>
            <w:left w:val="none" w:sz="0" w:space="0" w:color="auto"/>
            <w:bottom w:val="none" w:sz="0" w:space="0" w:color="auto"/>
            <w:right w:val="none" w:sz="0" w:space="0" w:color="auto"/>
          </w:divBdr>
          <w:divsChild>
            <w:div w:id="1448812260">
              <w:marLeft w:val="-300"/>
              <w:marRight w:val="0"/>
              <w:marTop w:val="0"/>
              <w:marBottom w:val="0"/>
              <w:divBdr>
                <w:top w:val="none" w:sz="0" w:space="0" w:color="auto"/>
                <w:left w:val="none" w:sz="0" w:space="0" w:color="auto"/>
                <w:bottom w:val="none" w:sz="0" w:space="0" w:color="auto"/>
                <w:right w:val="none" w:sz="0" w:space="0" w:color="auto"/>
              </w:divBdr>
              <w:divsChild>
                <w:div w:id="1602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B218-8967-4D66-80C6-E90494D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4386</Words>
  <Characters>24124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Titel</vt:lpstr>
    </vt:vector>
  </TitlesOfParts>
  <Company>Gemeente Zwolle</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Dijk, Erna van</dc:creator>
  <cp:lastModifiedBy>Anne-Wil Lensen</cp:lastModifiedBy>
  <cp:revision>2</cp:revision>
  <cp:lastPrinted>2019-04-11T12:46:00Z</cp:lastPrinted>
  <dcterms:created xsi:type="dcterms:W3CDTF">2019-07-08T12:21:00Z</dcterms:created>
  <dcterms:modified xsi:type="dcterms:W3CDTF">2019-07-08T12:21:00Z</dcterms:modified>
</cp:coreProperties>
</file>